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8E9E1" w14:textId="77777777" w:rsidR="00790CAE" w:rsidRDefault="00802641" w:rsidP="005141FA">
      <w:pPr>
        <w:shd w:val="clear" w:color="auto" w:fill="D9D9D9" w:themeFill="background1" w:themeFillShade="D9"/>
        <w:jc w:val="center"/>
        <w:rPr>
          <w:rFonts w:ascii="Trebuchet MS" w:hAnsi="Trebuchet MS"/>
          <w:b/>
        </w:rPr>
      </w:pPr>
      <w:r w:rsidRPr="00C26B81">
        <w:rPr>
          <w:rFonts w:ascii="Trebuchet MS" w:hAnsi="Trebuchet MS"/>
          <w:b/>
        </w:rPr>
        <w:t xml:space="preserve">Modèle de délibération pour l’instauration d’une participation au financement des contrats et règlements labellisés des agents de la collectivité </w:t>
      </w:r>
    </w:p>
    <w:p w14:paraId="5F53EAAA" w14:textId="3AA12784" w:rsidR="0027258D" w:rsidRPr="00C26B81" w:rsidRDefault="00802641" w:rsidP="005141FA">
      <w:pPr>
        <w:shd w:val="clear" w:color="auto" w:fill="D9D9D9" w:themeFill="background1" w:themeFillShade="D9"/>
        <w:jc w:val="center"/>
        <w:rPr>
          <w:rFonts w:ascii="Trebuchet MS" w:hAnsi="Trebuchet MS"/>
          <w:b/>
        </w:rPr>
      </w:pPr>
      <w:proofErr w:type="gramStart"/>
      <w:r w:rsidRPr="00C26B81">
        <w:rPr>
          <w:rFonts w:ascii="Trebuchet MS" w:hAnsi="Trebuchet MS"/>
          <w:b/>
        </w:rPr>
        <w:t>pour</w:t>
      </w:r>
      <w:proofErr w:type="gramEnd"/>
      <w:r w:rsidRPr="00C26B81">
        <w:rPr>
          <w:rFonts w:ascii="Trebuchet MS" w:hAnsi="Trebuchet MS"/>
          <w:b/>
        </w:rPr>
        <w:t xml:space="preserve"> le risque </w:t>
      </w:r>
      <w:r w:rsidR="00DD56E1">
        <w:rPr>
          <w:rFonts w:ascii="Trebuchet MS" w:hAnsi="Trebuchet MS"/>
          <w:b/>
        </w:rPr>
        <w:t>s</w:t>
      </w:r>
      <w:r w:rsidRPr="00C26B81">
        <w:rPr>
          <w:rFonts w:ascii="Trebuchet MS" w:hAnsi="Trebuchet MS"/>
          <w:b/>
        </w:rPr>
        <w:t>anté</w:t>
      </w:r>
    </w:p>
    <w:p w14:paraId="03E38E31" w14:textId="77777777" w:rsidR="0027258D" w:rsidRPr="00C26B81" w:rsidRDefault="0027258D" w:rsidP="0027258D">
      <w:pPr>
        <w:jc w:val="both"/>
        <w:rPr>
          <w:rFonts w:ascii="Trebuchet MS" w:hAnsi="Trebuchet MS"/>
        </w:rPr>
      </w:pPr>
    </w:p>
    <w:p w14:paraId="4BD2A792" w14:textId="588486C5" w:rsidR="0027258D" w:rsidRPr="005141FA" w:rsidRDefault="0027258D" w:rsidP="009D735B">
      <w:pPr>
        <w:tabs>
          <w:tab w:val="left" w:pos="6690"/>
        </w:tabs>
        <w:jc w:val="both"/>
        <w:rPr>
          <w:rFonts w:ascii="Trebuchet MS" w:hAnsi="Trebuchet MS"/>
          <w:sz w:val="22"/>
          <w:szCs w:val="22"/>
        </w:rPr>
      </w:pPr>
      <w:r w:rsidRPr="005141FA">
        <w:rPr>
          <w:rFonts w:ascii="Trebuchet MS" w:hAnsi="Trebuchet MS"/>
          <w:sz w:val="22"/>
          <w:szCs w:val="22"/>
        </w:rPr>
        <w:t>Vu le code général d</w:t>
      </w:r>
      <w:r w:rsidR="00FB6B0A" w:rsidRPr="005141FA">
        <w:rPr>
          <w:rFonts w:ascii="Trebuchet MS" w:hAnsi="Trebuchet MS"/>
          <w:sz w:val="22"/>
          <w:szCs w:val="22"/>
        </w:rPr>
        <w:t>es collectivités territoriales,</w:t>
      </w:r>
      <w:r w:rsidR="009D735B" w:rsidRPr="005141FA">
        <w:rPr>
          <w:rFonts w:ascii="Trebuchet MS" w:hAnsi="Trebuchet MS"/>
          <w:sz w:val="22"/>
          <w:szCs w:val="22"/>
        </w:rPr>
        <w:tab/>
      </w:r>
    </w:p>
    <w:p w14:paraId="6B736799" w14:textId="77777777" w:rsidR="0027258D" w:rsidRPr="005141FA" w:rsidRDefault="0027258D" w:rsidP="0027258D">
      <w:pPr>
        <w:jc w:val="both"/>
        <w:rPr>
          <w:rFonts w:ascii="Trebuchet MS" w:hAnsi="Trebuchet MS"/>
          <w:sz w:val="22"/>
          <w:szCs w:val="22"/>
        </w:rPr>
      </w:pPr>
    </w:p>
    <w:p w14:paraId="2FFEDF46" w14:textId="3F87D956" w:rsidR="00AE0687" w:rsidRPr="005141FA" w:rsidRDefault="00AE0687" w:rsidP="00AE0687">
      <w:pPr>
        <w:jc w:val="both"/>
        <w:rPr>
          <w:rFonts w:ascii="Trebuchet MS" w:hAnsi="Trebuchet MS"/>
          <w:sz w:val="22"/>
          <w:szCs w:val="22"/>
        </w:rPr>
      </w:pPr>
      <w:r w:rsidRPr="005141FA">
        <w:rPr>
          <w:rFonts w:ascii="Trebuchet MS" w:hAnsi="Trebuchet MS"/>
          <w:sz w:val="22"/>
          <w:szCs w:val="22"/>
        </w:rPr>
        <w:t>Vu le code général de la fonction publique</w:t>
      </w:r>
      <w:r w:rsidR="00FB6B0A" w:rsidRPr="005141FA">
        <w:rPr>
          <w:rFonts w:ascii="Trebuchet MS" w:hAnsi="Trebuchet MS"/>
          <w:sz w:val="22"/>
          <w:szCs w:val="22"/>
        </w:rPr>
        <w:t>,</w:t>
      </w:r>
    </w:p>
    <w:p w14:paraId="5FC85BFE" w14:textId="77777777" w:rsidR="00AE0687" w:rsidRPr="005141FA" w:rsidRDefault="00AE0687" w:rsidP="0027258D">
      <w:pPr>
        <w:jc w:val="both"/>
        <w:rPr>
          <w:rFonts w:ascii="Trebuchet MS" w:hAnsi="Trebuchet MS"/>
          <w:sz w:val="22"/>
          <w:szCs w:val="22"/>
        </w:rPr>
      </w:pPr>
    </w:p>
    <w:p w14:paraId="7A6CD55A" w14:textId="0D50CE9F" w:rsidR="0027258D" w:rsidRPr="005141FA" w:rsidRDefault="0027258D" w:rsidP="0027258D">
      <w:pPr>
        <w:jc w:val="both"/>
        <w:rPr>
          <w:rFonts w:ascii="Trebuchet MS" w:hAnsi="Trebuchet MS"/>
          <w:sz w:val="22"/>
          <w:szCs w:val="22"/>
        </w:rPr>
      </w:pPr>
      <w:r w:rsidRPr="005141FA">
        <w:rPr>
          <w:rFonts w:ascii="Trebuchet MS" w:hAnsi="Trebuchet MS"/>
          <w:sz w:val="22"/>
          <w:szCs w:val="22"/>
        </w:rPr>
        <w:t xml:space="preserve">Vu le décret n°2011-1474 du 8 novembre 2011 relatif à la participation des collectivités territoriales et de leurs établissements publics au financement de la protection </w:t>
      </w:r>
      <w:r w:rsidR="00FB6B0A" w:rsidRPr="005141FA">
        <w:rPr>
          <w:rFonts w:ascii="Trebuchet MS" w:hAnsi="Trebuchet MS"/>
          <w:sz w:val="22"/>
          <w:szCs w:val="22"/>
        </w:rPr>
        <w:t>complémentaire de leurs agents,</w:t>
      </w:r>
    </w:p>
    <w:p w14:paraId="3C41E624" w14:textId="77777777" w:rsidR="0027258D" w:rsidRPr="005141FA" w:rsidRDefault="0027258D" w:rsidP="0027258D">
      <w:pPr>
        <w:jc w:val="both"/>
        <w:rPr>
          <w:rFonts w:ascii="Trebuchet MS" w:hAnsi="Trebuchet MS"/>
          <w:sz w:val="22"/>
          <w:szCs w:val="22"/>
        </w:rPr>
      </w:pPr>
    </w:p>
    <w:p w14:paraId="0D3835BC" w14:textId="4327A775" w:rsidR="00AE0687" w:rsidRPr="005141FA" w:rsidRDefault="00AE0687" w:rsidP="0027258D">
      <w:pPr>
        <w:jc w:val="both"/>
        <w:rPr>
          <w:rFonts w:ascii="Trebuchet MS" w:hAnsi="Trebuchet MS"/>
          <w:sz w:val="22"/>
          <w:szCs w:val="22"/>
        </w:rPr>
      </w:pPr>
      <w:r w:rsidRPr="005141FA">
        <w:rPr>
          <w:rFonts w:ascii="Trebuchet MS" w:hAnsi="Trebuchet MS"/>
          <w:sz w:val="22"/>
          <w:szCs w:val="22"/>
        </w:rPr>
        <w:t>Vu le décret n° 2022-581 du 20 avril 2022 relatif aux garanties de protection sociale complémentaire et à la participation obligatoire des collectivités territoriales et de leurs établissements publics à leur financement</w:t>
      </w:r>
      <w:r w:rsidR="00FB6B0A" w:rsidRPr="005141FA">
        <w:rPr>
          <w:rFonts w:ascii="Trebuchet MS" w:hAnsi="Trebuchet MS"/>
          <w:sz w:val="22"/>
          <w:szCs w:val="22"/>
        </w:rPr>
        <w:t>,</w:t>
      </w:r>
    </w:p>
    <w:p w14:paraId="40722C9D" w14:textId="77777777" w:rsidR="00AE0687" w:rsidRPr="005141FA" w:rsidRDefault="00AE0687" w:rsidP="0027258D">
      <w:pPr>
        <w:jc w:val="both"/>
        <w:rPr>
          <w:rFonts w:ascii="Trebuchet MS" w:hAnsi="Trebuchet MS"/>
          <w:sz w:val="22"/>
          <w:szCs w:val="22"/>
        </w:rPr>
      </w:pPr>
    </w:p>
    <w:p w14:paraId="6030E229" w14:textId="7D64E258" w:rsidR="0027258D" w:rsidRPr="005141FA" w:rsidRDefault="0027258D" w:rsidP="0027258D">
      <w:pPr>
        <w:jc w:val="both"/>
        <w:rPr>
          <w:rFonts w:ascii="Trebuchet MS" w:hAnsi="Trebuchet MS"/>
          <w:sz w:val="22"/>
          <w:szCs w:val="22"/>
        </w:rPr>
      </w:pPr>
      <w:r w:rsidRPr="005141FA">
        <w:rPr>
          <w:rFonts w:ascii="Trebuchet MS" w:hAnsi="Trebuchet MS"/>
          <w:sz w:val="22"/>
          <w:szCs w:val="22"/>
        </w:rPr>
        <w:t xml:space="preserve">Vu l’avis du comité </w:t>
      </w:r>
      <w:r w:rsidR="00790CAE" w:rsidRPr="005141FA">
        <w:rPr>
          <w:rFonts w:ascii="Trebuchet MS" w:hAnsi="Trebuchet MS"/>
          <w:sz w:val="22"/>
          <w:szCs w:val="22"/>
        </w:rPr>
        <w:t>social territorial</w:t>
      </w:r>
      <w:r w:rsidR="005141FA" w:rsidRPr="005141FA">
        <w:rPr>
          <w:rFonts w:ascii="Trebuchet MS" w:hAnsi="Trebuchet MS"/>
          <w:sz w:val="22"/>
          <w:szCs w:val="22"/>
        </w:rPr>
        <w:t>,</w:t>
      </w:r>
    </w:p>
    <w:p w14:paraId="4E61276B" w14:textId="77777777" w:rsidR="0027258D" w:rsidRPr="005141FA" w:rsidRDefault="0027258D" w:rsidP="0027258D">
      <w:pPr>
        <w:jc w:val="both"/>
        <w:rPr>
          <w:rFonts w:ascii="Trebuchet MS" w:hAnsi="Trebuchet MS"/>
          <w:sz w:val="22"/>
          <w:szCs w:val="22"/>
        </w:rPr>
      </w:pPr>
    </w:p>
    <w:p w14:paraId="6440C05E" w14:textId="28E4F8E8" w:rsidR="00802641" w:rsidRPr="005141FA" w:rsidRDefault="00496D4A" w:rsidP="00F15DB2">
      <w:pPr>
        <w:suppressAutoHyphens w:val="0"/>
        <w:autoSpaceDE w:val="0"/>
        <w:autoSpaceDN w:val="0"/>
        <w:adjustRightInd w:val="0"/>
        <w:jc w:val="both"/>
        <w:rPr>
          <w:rFonts w:ascii="Trebuchet MS" w:hAnsi="Trebuchet MS"/>
          <w:sz w:val="22"/>
          <w:szCs w:val="22"/>
          <w:lang w:eastAsia="fr-FR"/>
        </w:rPr>
      </w:pPr>
      <w:r w:rsidRPr="005141FA">
        <w:rPr>
          <w:rFonts w:ascii="Trebuchet MS" w:hAnsi="Trebuchet MS"/>
          <w:sz w:val="22"/>
          <w:szCs w:val="22"/>
          <w:lang w:eastAsia="fr-FR"/>
        </w:rPr>
        <w:t xml:space="preserve">Considérant que </w:t>
      </w:r>
      <w:r w:rsidR="00F15DB2" w:rsidRPr="005141FA">
        <w:rPr>
          <w:rFonts w:ascii="Trebuchet MS" w:hAnsi="Trebuchet MS"/>
          <w:sz w:val="22"/>
          <w:szCs w:val="22"/>
          <w:lang w:eastAsia="fr-FR"/>
        </w:rPr>
        <w:t>les</w:t>
      </w:r>
      <w:r w:rsidRPr="005141FA">
        <w:rPr>
          <w:rFonts w:ascii="Trebuchet MS" w:hAnsi="Trebuchet MS"/>
          <w:sz w:val="22"/>
          <w:szCs w:val="22"/>
        </w:rPr>
        <w:t xml:space="preserve"> personnes publiques mentionnées </w:t>
      </w:r>
      <w:r w:rsidR="00F15DB2" w:rsidRPr="005141FA">
        <w:rPr>
          <w:rFonts w:ascii="Trebuchet MS" w:hAnsi="Trebuchet MS"/>
          <w:sz w:val="22"/>
          <w:szCs w:val="22"/>
        </w:rPr>
        <w:t xml:space="preserve">à l’article </w:t>
      </w:r>
      <w:r w:rsidR="00FB6B0A" w:rsidRPr="005141FA">
        <w:rPr>
          <w:rFonts w:ascii="Trebuchet MS" w:hAnsi="Trebuchet MS"/>
          <w:sz w:val="22"/>
          <w:szCs w:val="22"/>
        </w:rPr>
        <w:t xml:space="preserve">L.4 </w:t>
      </w:r>
      <w:r w:rsidR="00F15DB2" w:rsidRPr="005141FA">
        <w:rPr>
          <w:rFonts w:ascii="Trebuchet MS" w:hAnsi="Trebuchet MS"/>
          <w:sz w:val="22"/>
          <w:szCs w:val="22"/>
        </w:rPr>
        <w:t xml:space="preserve">du code général de la fonction publique </w:t>
      </w:r>
      <w:r w:rsidRPr="005141FA">
        <w:rPr>
          <w:rFonts w:ascii="Trebuchet MS" w:hAnsi="Trebuchet MS"/>
          <w:sz w:val="22"/>
          <w:szCs w:val="22"/>
        </w:rPr>
        <w:t>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 L. 911-7 du code de la sécurité sociale.</w:t>
      </w:r>
    </w:p>
    <w:p w14:paraId="2320BB3B" w14:textId="77777777" w:rsidR="00802641" w:rsidRPr="005141FA" w:rsidRDefault="00802641" w:rsidP="00802641">
      <w:pPr>
        <w:suppressAutoHyphens w:val="0"/>
        <w:autoSpaceDE w:val="0"/>
        <w:autoSpaceDN w:val="0"/>
        <w:adjustRightInd w:val="0"/>
        <w:jc w:val="both"/>
        <w:rPr>
          <w:rFonts w:ascii="Trebuchet MS" w:hAnsi="Trebuchet MS"/>
          <w:sz w:val="22"/>
          <w:szCs w:val="22"/>
          <w:lang w:eastAsia="fr-FR"/>
        </w:rPr>
      </w:pPr>
    </w:p>
    <w:p w14:paraId="68718F1E" w14:textId="0ADBAF5F" w:rsidR="00802641" w:rsidRPr="005141FA" w:rsidRDefault="00496D4A" w:rsidP="00062992">
      <w:pPr>
        <w:suppressAutoHyphens w:val="0"/>
        <w:autoSpaceDE w:val="0"/>
        <w:autoSpaceDN w:val="0"/>
        <w:adjustRightInd w:val="0"/>
        <w:jc w:val="both"/>
        <w:rPr>
          <w:rFonts w:ascii="Trebuchet MS" w:hAnsi="Trebuchet MS"/>
          <w:sz w:val="22"/>
          <w:szCs w:val="22"/>
          <w:lang w:eastAsia="fr-FR"/>
        </w:rPr>
      </w:pPr>
      <w:r w:rsidRPr="005141FA">
        <w:rPr>
          <w:rFonts w:ascii="Trebuchet MS" w:hAnsi="Trebuchet MS"/>
          <w:sz w:val="22"/>
          <w:szCs w:val="22"/>
        </w:rPr>
        <w:t>Considérant que sont éligibles à la participation des collectivités territoriales et de leurs établissements publics les contrats destinés à couvrir les risques mentionnés à l'article</w:t>
      </w:r>
      <w:r w:rsidR="009D735B" w:rsidRPr="005141FA">
        <w:rPr>
          <w:rFonts w:ascii="Trebuchet MS" w:hAnsi="Trebuchet MS"/>
          <w:sz w:val="22"/>
          <w:szCs w:val="22"/>
        </w:rPr>
        <w:t xml:space="preserve">           </w:t>
      </w:r>
      <w:r w:rsidRPr="005141FA">
        <w:rPr>
          <w:rFonts w:ascii="Trebuchet MS" w:hAnsi="Trebuchet MS"/>
          <w:sz w:val="22"/>
          <w:szCs w:val="22"/>
        </w:rPr>
        <w:t xml:space="preserve"> L. 827-1 mettant en œuvre les dispositifs de solidarité mentionnés à l'article L. 827-3, cette condition </w:t>
      </w:r>
      <w:r w:rsidR="00FB6B0A" w:rsidRPr="005141FA">
        <w:rPr>
          <w:rFonts w:ascii="Trebuchet MS" w:hAnsi="Trebuchet MS"/>
          <w:sz w:val="22"/>
          <w:szCs w:val="22"/>
        </w:rPr>
        <w:t xml:space="preserve">pouvant être </w:t>
      </w:r>
      <w:r w:rsidRPr="005141FA">
        <w:rPr>
          <w:rFonts w:ascii="Trebuchet MS" w:hAnsi="Trebuchet MS"/>
          <w:sz w:val="22"/>
          <w:szCs w:val="22"/>
        </w:rPr>
        <w:t>étant attestée par la délivrance d'un label dans les conditions prévues à l'article L. 310-12-2 du code des assurances.</w:t>
      </w:r>
    </w:p>
    <w:p w14:paraId="6AA0BC12" w14:textId="77777777" w:rsidR="00496D4A" w:rsidRPr="005141FA" w:rsidRDefault="00496D4A" w:rsidP="00802641">
      <w:pPr>
        <w:suppressAutoHyphens w:val="0"/>
        <w:autoSpaceDE w:val="0"/>
        <w:autoSpaceDN w:val="0"/>
        <w:adjustRightInd w:val="0"/>
        <w:jc w:val="both"/>
        <w:rPr>
          <w:rFonts w:ascii="Trebuchet MS" w:hAnsi="Trebuchet MS"/>
          <w:sz w:val="22"/>
          <w:szCs w:val="22"/>
          <w:lang w:eastAsia="fr-FR"/>
        </w:rPr>
      </w:pPr>
    </w:p>
    <w:p w14:paraId="678C51F4" w14:textId="09E0A9B8" w:rsidR="00802641" w:rsidRPr="005141FA" w:rsidRDefault="00C26B81" w:rsidP="00802641">
      <w:pPr>
        <w:suppressAutoHyphens w:val="0"/>
        <w:autoSpaceDE w:val="0"/>
        <w:autoSpaceDN w:val="0"/>
        <w:adjustRightInd w:val="0"/>
        <w:jc w:val="both"/>
        <w:rPr>
          <w:rFonts w:ascii="Trebuchet MS" w:hAnsi="Trebuchet MS"/>
          <w:sz w:val="22"/>
          <w:szCs w:val="22"/>
          <w:lang w:eastAsia="fr-FR"/>
        </w:rPr>
      </w:pPr>
      <w:r w:rsidRPr="005141FA">
        <w:rPr>
          <w:rFonts w:ascii="Trebuchet MS" w:hAnsi="Trebuchet MS"/>
          <w:sz w:val="22"/>
          <w:szCs w:val="22"/>
          <w:lang w:eastAsia="fr-FR"/>
        </w:rPr>
        <w:t>A</w:t>
      </w:r>
      <w:r w:rsidR="00802641" w:rsidRPr="005141FA">
        <w:rPr>
          <w:rFonts w:ascii="Trebuchet MS" w:hAnsi="Trebuchet MS"/>
          <w:sz w:val="22"/>
          <w:szCs w:val="22"/>
          <w:lang w:eastAsia="fr-FR"/>
        </w:rPr>
        <w:t xml:space="preserve">près avoir recueilli l’avis du comité </w:t>
      </w:r>
      <w:r w:rsidR="00790CAE" w:rsidRPr="005141FA">
        <w:rPr>
          <w:rFonts w:ascii="Trebuchet MS" w:hAnsi="Trebuchet MS"/>
          <w:sz w:val="22"/>
          <w:szCs w:val="22"/>
          <w:lang w:eastAsia="fr-FR"/>
        </w:rPr>
        <w:t>social territorial</w:t>
      </w:r>
      <w:r w:rsidR="00802641" w:rsidRPr="005141FA">
        <w:rPr>
          <w:rFonts w:ascii="Trebuchet MS" w:hAnsi="Trebuchet MS"/>
          <w:sz w:val="22"/>
          <w:szCs w:val="22"/>
          <w:lang w:eastAsia="fr-FR"/>
        </w:rPr>
        <w:t xml:space="preserve">, </w:t>
      </w:r>
      <w:r w:rsidR="009D735B" w:rsidRPr="005141FA">
        <w:rPr>
          <w:rFonts w:ascii="Trebuchet MS" w:hAnsi="Trebuchet MS"/>
          <w:b/>
          <w:bCs/>
          <w:iCs/>
          <w:color w:val="009999"/>
          <w:sz w:val="22"/>
          <w:szCs w:val="22"/>
          <w:lang w:eastAsia="fr-FR"/>
        </w:rPr>
        <w:t>Nom de l</w:t>
      </w:r>
      <w:r w:rsidR="00802641" w:rsidRPr="005141FA">
        <w:rPr>
          <w:rFonts w:ascii="Trebuchet MS" w:hAnsi="Trebuchet MS"/>
          <w:b/>
          <w:bCs/>
          <w:iCs/>
          <w:color w:val="009999"/>
          <w:sz w:val="22"/>
          <w:szCs w:val="22"/>
          <w:lang w:eastAsia="fr-FR"/>
        </w:rPr>
        <w:t xml:space="preserve">a collectivité </w:t>
      </w:r>
      <w:r w:rsidRPr="005141FA">
        <w:rPr>
          <w:rFonts w:ascii="Trebuchet MS" w:hAnsi="Trebuchet MS"/>
          <w:b/>
          <w:bCs/>
          <w:iCs/>
          <w:color w:val="009999"/>
          <w:sz w:val="22"/>
          <w:szCs w:val="22"/>
          <w:lang w:eastAsia="fr-FR"/>
        </w:rPr>
        <w:t>………………</w:t>
      </w:r>
      <w:proofErr w:type="gramStart"/>
      <w:r w:rsidRPr="005141FA">
        <w:rPr>
          <w:rFonts w:ascii="Trebuchet MS" w:hAnsi="Trebuchet MS"/>
          <w:b/>
          <w:bCs/>
          <w:iCs/>
          <w:color w:val="009999"/>
          <w:sz w:val="22"/>
          <w:szCs w:val="22"/>
          <w:lang w:eastAsia="fr-FR"/>
        </w:rPr>
        <w:t>…….</w:t>
      </w:r>
      <w:proofErr w:type="gramEnd"/>
      <w:r w:rsidRPr="005141FA">
        <w:rPr>
          <w:rFonts w:ascii="Trebuchet MS" w:hAnsi="Trebuchet MS"/>
          <w:b/>
          <w:bCs/>
          <w:iCs/>
          <w:color w:val="009999"/>
          <w:sz w:val="22"/>
          <w:szCs w:val="22"/>
          <w:lang w:eastAsia="fr-FR"/>
        </w:rPr>
        <w:t>.</w:t>
      </w:r>
      <w:r w:rsidR="00802641" w:rsidRPr="005141FA">
        <w:rPr>
          <w:rFonts w:ascii="Trebuchet MS" w:hAnsi="Trebuchet MS"/>
          <w:b/>
          <w:bCs/>
          <w:i/>
          <w:iCs/>
          <w:color w:val="009999"/>
          <w:sz w:val="22"/>
          <w:szCs w:val="22"/>
          <w:lang w:eastAsia="fr-FR"/>
        </w:rPr>
        <w:t xml:space="preserve"> </w:t>
      </w:r>
      <w:proofErr w:type="gramStart"/>
      <w:r w:rsidR="00802641" w:rsidRPr="005141FA">
        <w:rPr>
          <w:rFonts w:ascii="Trebuchet MS" w:hAnsi="Trebuchet MS"/>
          <w:sz w:val="22"/>
          <w:szCs w:val="22"/>
          <w:lang w:eastAsia="fr-FR"/>
        </w:rPr>
        <w:t>souhaite</w:t>
      </w:r>
      <w:proofErr w:type="gramEnd"/>
      <w:r w:rsidR="00802641" w:rsidRPr="005141FA">
        <w:rPr>
          <w:rFonts w:ascii="Trebuchet MS" w:hAnsi="Trebuchet MS"/>
          <w:sz w:val="22"/>
          <w:szCs w:val="22"/>
          <w:lang w:eastAsia="fr-FR"/>
        </w:rPr>
        <w:t xml:space="preserve"> participer au financement des contrats et règlements labellisés auxquels les agents choisissent de souscrire</w:t>
      </w:r>
      <w:r w:rsidRPr="005141FA">
        <w:rPr>
          <w:rFonts w:ascii="Trebuchet MS" w:hAnsi="Trebuchet MS"/>
          <w:sz w:val="22"/>
          <w:szCs w:val="22"/>
          <w:lang w:eastAsia="fr-FR"/>
        </w:rPr>
        <w:t xml:space="preserve"> pour le risque santé</w:t>
      </w:r>
      <w:r w:rsidR="00802641" w:rsidRPr="005141FA">
        <w:rPr>
          <w:rFonts w:ascii="Trebuchet MS" w:hAnsi="Trebuchet MS"/>
          <w:sz w:val="22"/>
          <w:szCs w:val="22"/>
          <w:lang w:eastAsia="fr-FR"/>
        </w:rPr>
        <w:t>.</w:t>
      </w:r>
    </w:p>
    <w:p w14:paraId="258C366A" w14:textId="77777777" w:rsidR="00802641" w:rsidRPr="005141FA" w:rsidRDefault="00802641" w:rsidP="0027258D">
      <w:pPr>
        <w:jc w:val="both"/>
        <w:rPr>
          <w:rFonts w:ascii="Trebuchet MS" w:hAnsi="Trebuchet MS"/>
          <w:sz w:val="22"/>
          <w:szCs w:val="22"/>
        </w:rPr>
      </w:pPr>
    </w:p>
    <w:p w14:paraId="17171D4C" w14:textId="0FA0B741" w:rsidR="00802641" w:rsidRPr="005141FA" w:rsidRDefault="00802641" w:rsidP="00802641">
      <w:pPr>
        <w:suppressAutoHyphens w:val="0"/>
        <w:autoSpaceDE w:val="0"/>
        <w:autoSpaceDN w:val="0"/>
        <w:adjustRightInd w:val="0"/>
        <w:jc w:val="both"/>
        <w:rPr>
          <w:rFonts w:ascii="Trebuchet MS" w:hAnsi="Trebuchet MS"/>
          <w:sz w:val="22"/>
          <w:szCs w:val="22"/>
          <w:lang w:eastAsia="fr-FR"/>
        </w:rPr>
      </w:pPr>
      <w:r w:rsidRPr="005141FA">
        <w:rPr>
          <w:rFonts w:ascii="Trebuchet MS" w:hAnsi="Trebuchet MS"/>
          <w:sz w:val="22"/>
          <w:szCs w:val="22"/>
          <w:lang w:eastAsia="fr-FR"/>
        </w:rPr>
        <w:t xml:space="preserve">Le montant </w:t>
      </w:r>
      <w:r w:rsidRPr="005141FA">
        <w:rPr>
          <w:rFonts w:ascii="Trebuchet MS" w:hAnsi="Trebuchet MS"/>
          <w:b/>
          <w:color w:val="009999"/>
          <w:sz w:val="22"/>
          <w:szCs w:val="22"/>
          <w:lang w:eastAsia="fr-FR"/>
        </w:rPr>
        <w:t>ANNUEL/MENSUEL</w:t>
      </w:r>
      <w:r w:rsidRPr="005141FA">
        <w:rPr>
          <w:rFonts w:ascii="Trebuchet MS" w:hAnsi="Trebuchet MS"/>
          <w:color w:val="009999"/>
          <w:sz w:val="22"/>
          <w:szCs w:val="22"/>
          <w:lang w:eastAsia="fr-FR"/>
        </w:rPr>
        <w:t xml:space="preserve"> </w:t>
      </w:r>
      <w:r w:rsidRPr="005141FA">
        <w:rPr>
          <w:rFonts w:ascii="Trebuchet MS" w:hAnsi="Trebuchet MS"/>
          <w:sz w:val="22"/>
          <w:szCs w:val="22"/>
          <w:lang w:eastAsia="fr-FR"/>
        </w:rPr>
        <w:t xml:space="preserve">de la participation est fixée à </w:t>
      </w:r>
      <w:r w:rsidRPr="005141FA">
        <w:rPr>
          <w:rFonts w:ascii="Trebuchet MS" w:hAnsi="Trebuchet MS"/>
          <w:b/>
          <w:color w:val="009999"/>
          <w:sz w:val="22"/>
          <w:szCs w:val="22"/>
          <w:lang w:eastAsia="fr-FR"/>
        </w:rPr>
        <w:t xml:space="preserve">……€ </w:t>
      </w:r>
      <w:r w:rsidRPr="005141FA">
        <w:rPr>
          <w:rFonts w:ascii="Trebuchet MS" w:hAnsi="Trebuchet MS"/>
          <w:sz w:val="22"/>
          <w:szCs w:val="22"/>
          <w:lang w:eastAsia="fr-FR"/>
        </w:rPr>
        <w:t>par agent.</w:t>
      </w:r>
    </w:p>
    <w:p w14:paraId="6CCB9957" w14:textId="77777777" w:rsidR="00802641" w:rsidRPr="005141FA" w:rsidRDefault="00802641" w:rsidP="00802641">
      <w:pPr>
        <w:suppressAutoHyphens w:val="0"/>
        <w:autoSpaceDE w:val="0"/>
        <w:autoSpaceDN w:val="0"/>
        <w:adjustRightInd w:val="0"/>
        <w:jc w:val="both"/>
        <w:rPr>
          <w:rFonts w:ascii="Trebuchet MS" w:hAnsi="Trebuchet MS"/>
          <w:sz w:val="22"/>
          <w:szCs w:val="22"/>
          <w:lang w:eastAsia="fr-FR"/>
        </w:rPr>
      </w:pPr>
    </w:p>
    <w:p w14:paraId="59C6894D" w14:textId="2D49EED1" w:rsidR="00802641" w:rsidRPr="005141FA" w:rsidRDefault="00802641" w:rsidP="00802641">
      <w:pPr>
        <w:suppressAutoHyphens w:val="0"/>
        <w:autoSpaceDE w:val="0"/>
        <w:autoSpaceDN w:val="0"/>
        <w:adjustRightInd w:val="0"/>
        <w:jc w:val="both"/>
        <w:rPr>
          <w:rFonts w:ascii="Trebuchet MS" w:hAnsi="Trebuchet MS"/>
          <w:b/>
          <w:i/>
          <w:iCs/>
          <w:color w:val="009999"/>
          <w:sz w:val="22"/>
          <w:szCs w:val="22"/>
          <w:lang w:eastAsia="fr-FR"/>
        </w:rPr>
      </w:pPr>
      <w:proofErr w:type="gramStart"/>
      <w:r w:rsidRPr="005141FA">
        <w:rPr>
          <w:rFonts w:ascii="Trebuchet MS" w:hAnsi="Trebuchet MS"/>
          <w:b/>
          <w:i/>
          <w:iCs/>
          <w:color w:val="009999"/>
          <w:sz w:val="22"/>
          <w:szCs w:val="22"/>
          <w:lang w:eastAsia="fr-FR"/>
        </w:rPr>
        <w:t>ou</w:t>
      </w:r>
      <w:proofErr w:type="gramEnd"/>
      <w:r w:rsidRPr="005141FA">
        <w:rPr>
          <w:rFonts w:ascii="Trebuchet MS" w:hAnsi="Trebuchet MS"/>
          <w:b/>
          <w:i/>
          <w:iCs/>
          <w:color w:val="009999"/>
          <w:sz w:val="22"/>
          <w:szCs w:val="22"/>
          <w:lang w:eastAsia="fr-FR"/>
        </w:rPr>
        <w:t xml:space="preserve"> bien</w:t>
      </w:r>
      <w:r w:rsidR="00C26B81" w:rsidRPr="005141FA">
        <w:rPr>
          <w:rFonts w:ascii="Trebuchet MS" w:hAnsi="Trebuchet MS"/>
          <w:b/>
          <w:i/>
          <w:iCs/>
          <w:color w:val="009999"/>
          <w:sz w:val="22"/>
          <w:szCs w:val="22"/>
          <w:lang w:eastAsia="fr-FR"/>
        </w:rPr>
        <w:t xml:space="preserve"> (si instauration de critères </w:t>
      </w:r>
      <w:r w:rsidRPr="005141FA">
        <w:rPr>
          <w:rFonts w:ascii="Trebuchet MS" w:hAnsi="Trebuchet MS"/>
          <w:b/>
          <w:i/>
          <w:iCs/>
          <w:color w:val="009999"/>
          <w:sz w:val="22"/>
          <w:szCs w:val="22"/>
          <w:lang w:eastAsia="fr-FR"/>
        </w:rPr>
        <w:t>sociaux d’attribution)</w:t>
      </w:r>
    </w:p>
    <w:p w14:paraId="308E41FD" w14:textId="77777777" w:rsidR="00802641" w:rsidRPr="005141FA"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5C8659C8" w14:textId="23A2F7EE" w:rsidR="00802641" w:rsidRPr="005141FA"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5141FA">
        <w:rPr>
          <w:rFonts w:ascii="Trebuchet MS" w:hAnsi="Trebuchet MS"/>
          <w:b/>
          <w:color w:val="009999"/>
          <w:sz w:val="22"/>
          <w:szCs w:val="22"/>
          <w:lang w:eastAsia="fr-FR"/>
        </w:rPr>
        <w:t>Dans un but d’intérêt social, la collectivité souhaite moduler sa participation, en prenant en compte le revenu des agents et, le cas échéant, leur situation familiale.</w:t>
      </w:r>
    </w:p>
    <w:p w14:paraId="292F2373" w14:textId="77777777" w:rsidR="00802641" w:rsidRPr="005141FA"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106FCBCC" w14:textId="77777777" w:rsidR="00802641" w:rsidRPr="005141FA"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5141FA">
        <w:rPr>
          <w:rFonts w:ascii="Trebuchet MS" w:hAnsi="Trebuchet MS"/>
          <w:b/>
          <w:color w:val="009999"/>
          <w:sz w:val="22"/>
          <w:szCs w:val="22"/>
          <w:lang w:eastAsia="fr-FR"/>
        </w:rPr>
        <w:t>En application des critères retenus, le montant ANNUEL/MENSUEL de la participation est fixé comme suit :</w:t>
      </w:r>
    </w:p>
    <w:p w14:paraId="2BE9FC7F" w14:textId="77777777" w:rsidR="00802641" w:rsidRPr="005141FA" w:rsidRDefault="00802641" w:rsidP="00802641">
      <w:pPr>
        <w:suppressAutoHyphens w:val="0"/>
        <w:autoSpaceDE w:val="0"/>
        <w:autoSpaceDN w:val="0"/>
        <w:adjustRightInd w:val="0"/>
        <w:jc w:val="both"/>
        <w:rPr>
          <w:rFonts w:ascii="Trebuchet MS" w:hAnsi="Trebuchet MS"/>
          <w:b/>
          <w:i/>
          <w:iCs/>
          <w:color w:val="009999"/>
          <w:sz w:val="22"/>
          <w:szCs w:val="22"/>
          <w:lang w:eastAsia="fr-FR"/>
        </w:rPr>
      </w:pPr>
    </w:p>
    <w:p w14:paraId="4A884E22" w14:textId="5A66D2D5" w:rsidR="00802641" w:rsidRPr="005141FA" w:rsidRDefault="00790CAE" w:rsidP="00802641">
      <w:pPr>
        <w:suppressAutoHyphens w:val="0"/>
        <w:autoSpaceDE w:val="0"/>
        <w:autoSpaceDN w:val="0"/>
        <w:adjustRightInd w:val="0"/>
        <w:jc w:val="both"/>
        <w:rPr>
          <w:rFonts w:ascii="Trebuchet MS" w:hAnsi="Trebuchet MS"/>
          <w:b/>
          <w:color w:val="009999"/>
          <w:sz w:val="22"/>
          <w:szCs w:val="22"/>
          <w:lang w:eastAsia="fr-FR"/>
        </w:rPr>
      </w:pPr>
      <w:r w:rsidRPr="005141FA">
        <w:rPr>
          <w:rFonts w:ascii="Trebuchet MS" w:hAnsi="Trebuchet MS"/>
          <w:b/>
          <w:i/>
          <w:iCs/>
          <w:color w:val="009999"/>
          <w:sz w:val="22"/>
          <w:szCs w:val="22"/>
          <w:lang w:eastAsia="fr-FR"/>
        </w:rPr>
        <w:t>(</w:t>
      </w:r>
      <w:r w:rsidR="00802641" w:rsidRPr="005141FA">
        <w:rPr>
          <w:rFonts w:ascii="Trebuchet MS" w:hAnsi="Trebuchet MS"/>
          <w:b/>
          <w:i/>
          <w:iCs/>
          <w:color w:val="009999"/>
          <w:sz w:val="22"/>
          <w:szCs w:val="22"/>
          <w:lang w:eastAsia="fr-FR"/>
        </w:rPr>
        <w:t>Indiquer le détail complet, montants de participation par critères retenus).</w:t>
      </w:r>
    </w:p>
    <w:p w14:paraId="59556854" w14:textId="77777777" w:rsidR="00802641" w:rsidRPr="005141FA" w:rsidRDefault="00802641" w:rsidP="0027258D">
      <w:pPr>
        <w:jc w:val="both"/>
        <w:rPr>
          <w:rFonts w:ascii="Trebuchet MS" w:hAnsi="Trebuchet MS"/>
          <w:b/>
          <w:color w:val="009999"/>
          <w:sz w:val="22"/>
          <w:szCs w:val="22"/>
        </w:rPr>
      </w:pPr>
    </w:p>
    <w:p w14:paraId="76C7817D" w14:textId="77777777" w:rsidR="0016019F" w:rsidRPr="005141FA" w:rsidRDefault="0027258D" w:rsidP="00ED32E9">
      <w:pPr>
        <w:jc w:val="both"/>
        <w:rPr>
          <w:rFonts w:ascii="Trebuchet MS" w:hAnsi="Trebuchet MS"/>
          <w:sz w:val="22"/>
          <w:szCs w:val="22"/>
        </w:rPr>
      </w:pPr>
      <w:r w:rsidRPr="005141FA">
        <w:rPr>
          <w:rFonts w:ascii="Trebuchet MS" w:hAnsi="Trebuchet MS"/>
          <w:sz w:val="22"/>
          <w:szCs w:val="22"/>
        </w:rPr>
        <w:t>L’assemblée délibérante</w:t>
      </w:r>
      <w:r w:rsidR="00496D4A" w:rsidRPr="005141FA">
        <w:rPr>
          <w:rFonts w:ascii="Trebuchet MS" w:hAnsi="Trebuchet MS"/>
          <w:sz w:val="22"/>
          <w:szCs w:val="22"/>
        </w:rPr>
        <w:t> </w:t>
      </w:r>
      <w:r w:rsidR="00ED32E9" w:rsidRPr="005141FA">
        <w:rPr>
          <w:rFonts w:ascii="Trebuchet MS" w:hAnsi="Trebuchet MS"/>
          <w:sz w:val="22"/>
          <w:szCs w:val="22"/>
        </w:rPr>
        <w:t>d</w:t>
      </w:r>
      <w:r w:rsidR="00496D4A" w:rsidRPr="005141FA">
        <w:rPr>
          <w:rFonts w:ascii="Trebuchet MS" w:hAnsi="Trebuchet MS"/>
          <w:sz w:val="22"/>
          <w:szCs w:val="22"/>
        </w:rPr>
        <w:t>écide</w:t>
      </w:r>
      <w:r w:rsidR="0016019F" w:rsidRPr="005141FA">
        <w:rPr>
          <w:rFonts w:ascii="Trebuchet MS" w:hAnsi="Trebuchet MS"/>
          <w:sz w:val="22"/>
          <w:szCs w:val="22"/>
        </w:rPr>
        <w:t> :</w:t>
      </w:r>
    </w:p>
    <w:p w14:paraId="4818BF0A" w14:textId="54130DD0" w:rsidR="00802641" w:rsidRPr="005141FA" w:rsidRDefault="00496D4A" w:rsidP="0016019F">
      <w:pPr>
        <w:pStyle w:val="Paragraphedeliste"/>
        <w:numPr>
          <w:ilvl w:val="0"/>
          <w:numId w:val="4"/>
        </w:numPr>
        <w:jc w:val="both"/>
        <w:rPr>
          <w:rFonts w:ascii="Trebuchet MS" w:hAnsi="Trebuchet MS"/>
          <w:sz w:val="22"/>
          <w:szCs w:val="22"/>
        </w:rPr>
      </w:pPr>
      <w:proofErr w:type="gramStart"/>
      <w:r w:rsidRPr="005141FA">
        <w:rPr>
          <w:rFonts w:ascii="Trebuchet MS" w:hAnsi="Trebuchet MS"/>
          <w:sz w:val="22"/>
          <w:szCs w:val="22"/>
        </w:rPr>
        <w:t>d</w:t>
      </w:r>
      <w:r w:rsidR="00802641" w:rsidRPr="005141FA">
        <w:rPr>
          <w:rFonts w:ascii="Trebuchet MS" w:hAnsi="Trebuchet MS"/>
          <w:sz w:val="22"/>
          <w:szCs w:val="22"/>
        </w:rPr>
        <w:t>’instaurer</w:t>
      </w:r>
      <w:proofErr w:type="gramEnd"/>
      <w:r w:rsidR="00802641" w:rsidRPr="005141FA">
        <w:rPr>
          <w:rFonts w:ascii="Trebuchet MS" w:hAnsi="Trebuchet MS"/>
          <w:sz w:val="22"/>
          <w:szCs w:val="22"/>
        </w:rPr>
        <w:t xml:space="preserve"> la participation au financement des contrats et règlements labellisés des agents de </w:t>
      </w:r>
      <w:r w:rsidR="00FB6B0A" w:rsidRPr="005141FA">
        <w:rPr>
          <w:rFonts w:ascii="Trebuchet MS" w:hAnsi="Trebuchet MS"/>
          <w:sz w:val="22"/>
          <w:szCs w:val="22"/>
        </w:rPr>
        <w:t>la collectivité pour le risque s</w:t>
      </w:r>
      <w:r w:rsidR="00802641" w:rsidRPr="005141FA">
        <w:rPr>
          <w:rFonts w:ascii="Trebuchet MS" w:hAnsi="Trebuchet MS"/>
          <w:sz w:val="22"/>
          <w:szCs w:val="22"/>
        </w:rPr>
        <w:t>anté, selon le</w:t>
      </w:r>
      <w:r w:rsidR="0016019F" w:rsidRPr="005141FA">
        <w:rPr>
          <w:rFonts w:ascii="Trebuchet MS" w:hAnsi="Trebuchet MS"/>
          <w:sz w:val="22"/>
          <w:szCs w:val="22"/>
        </w:rPr>
        <w:t>s conditions reprises ci-dessus ;</w:t>
      </w:r>
    </w:p>
    <w:p w14:paraId="6256351F" w14:textId="2858DD0D" w:rsidR="0027258D" w:rsidRPr="005141FA" w:rsidRDefault="0016019F" w:rsidP="00ED32E9">
      <w:pPr>
        <w:pStyle w:val="Paragraphedeliste"/>
        <w:numPr>
          <w:ilvl w:val="0"/>
          <w:numId w:val="4"/>
        </w:numPr>
        <w:jc w:val="both"/>
        <w:rPr>
          <w:rFonts w:ascii="Trebuchet MS" w:hAnsi="Trebuchet MS"/>
          <w:sz w:val="22"/>
          <w:szCs w:val="22"/>
        </w:rPr>
      </w:pPr>
      <w:proofErr w:type="gramStart"/>
      <w:r w:rsidRPr="005141FA">
        <w:rPr>
          <w:rFonts w:ascii="Trebuchet MS" w:hAnsi="Trebuchet MS"/>
          <w:sz w:val="22"/>
          <w:szCs w:val="22"/>
        </w:rPr>
        <w:t>d’inscrire</w:t>
      </w:r>
      <w:proofErr w:type="gramEnd"/>
      <w:r w:rsidRPr="005141FA">
        <w:rPr>
          <w:rFonts w:ascii="Trebuchet MS" w:hAnsi="Trebuchet MS"/>
          <w:sz w:val="22"/>
          <w:szCs w:val="22"/>
        </w:rPr>
        <w:t xml:space="preserve"> au budget les crédits nécessaires à son paiement.</w:t>
      </w:r>
    </w:p>
    <w:sectPr w:rsidR="0027258D" w:rsidRPr="005141FA" w:rsidSect="005141FA">
      <w:headerReference w:type="even" r:id="rId7"/>
      <w:headerReference w:type="default" r:id="rId8"/>
      <w:footerReference w:type="even" r:id="rId9"/>
      <w:footerReference w:type="default" r:id="rId10"/>
      <w:headerReference w:type="first" r:id="rId11"/>
      <w:footerReference w:type="first" r:id="rId12"/>
      <w:pgSz w:w="11905" w:h="16837"/>
      <w:pgMar w:top="1702" w:right="1417" w:bottom="1417" w:left="1417"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8BA8" w14:textId="77777777" w:rsidR="000C1F52" w:rsidRDefault="000C1F52" w:rsidP="0027258D">
      <w:r>
        <w:separator/>
      </w:r>
    </w:p>
  </w:endnote>
  <w:endnote w:type="continuationSeparator" w:id="0">
    <w:p w14:paraId="3CC2B2EE" w14:textId="77777777" w:rsidR="000C1F52" w:rsidRDefault="000C1F52"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AC3E" w14:textId="77777777" w:rsidR="002F4EBE" w:rsidRDefault="002F4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88263715"/>
  <w:bookmarkStart w:id="1" w:name="_Hlk188263716"/>
  <w:bookmarkStart w:id="2" w:name="_Hlk188263717"/>
  <w:bookmarkStart w:id="3" w:name="_Hlk188263718"/>
  <w:bookmarkStart w:id="4" w:name="_Hlk188263980"/>
  <w:bookmarkStart w:id="5" w:name="_Hlk188263981"/>
  <w:bookmarkStart w:id="6" w:name="_Hlk188263982"/>
  <w:bookmarkStart w:id="7" w:name="_Hlk188263983"/>
  <w:bookmarkStart w:id="8" w:name="_Hlk188263984"/>
  <w:bookmarkStart w:id="9" w:name="_Hlk188263985"/>
  <w:bookmarkStart w:id="10" w:name="_Hlk188263986"/>
  <w:bookmarkStart w:id="11" w:name="_Hlk188263987"/>
  <w:bookmarkStart w:id="12" w:name="_Hlk188263988"/>
  <w:bookmarkStart w:id="13" w:name="_Hlk188263989"/>
  <w:bookmarkStart w:id="14" w:name="_Hlk188263990"/>
  <w:bookmarkStart w:id="15" w:name="_Hlk188263991"/>
  <w:bookmarkStart w:id="16" w:name="_Hlk188263992"/>
  <w:bookmarkStart w:id="17" w:name="_Hlk188263993"/>
  <w:bookmarkStart w:id="18" w:name="_Hlk188263994"/>
  <w:bookmarkStart w:id="19" w:name="_Hlk188263995"/>
  <w:bookmarkStart w:id="20" w:name="_Hlk188263996"/>
  <w:bookmarkStart w:id="21" w:name="_Hlk188263997"/>
  <w:bookmarkStart w:id="22" w:name="_Hlk188263998"/>
  <w:bookmarkStart w:id="23" w:name="_Hlk188263999"/>
  <w:bookmarkStart w:id="24" w:name="_Hlk188264000"/>
  <w:bookmarkStart w:id="25" w:name="_Hlk188264001"/>
  <w:p w14:paraId="7894D815" w14:textId="77777777" w:rsidR="005141FA" w:rsidRPr="00D56CC2" w:rsidRDefault="005141FA" w:rsidP="005141FA">
    <w:pPr>
      <w:pStyle w:val="Pieddepage"/>
      <w:pBdr>
        <w:top w:val="single" w:sz="8" w:space="3" w:color="196B24"/>
      </w:pBdr>
      <w:tabs>
        <w:tab w:val="clear" w:pos="4536"/>
        <w:tab w:val="left" w:pos="216"/>
      </w:tabs>
      <w:spacing w:line="360" w:lineRule="auto"/>
      <w:rPr>
        <w:rFonts w:ascii="Trebuchet MS" w:hAnsi="Trebuchet MS"/>
        <w:b/>
        <w:sz w:val="16"/>
        <w:szCs w:val="16"/>
      </w:rPr>
    </w:pPr>
    <w:r w:rsidRPr="00D56CC2">
      <w:rPr>
        <w:rFonts w:ascii="Trebuchet MS" w:hAnsi="Trebuchet MS"/>
        <w:noProof/>
        <w:sz w:val="16"/>
        <w:szCs w:val="16"/>
      </w:rPr>
      <mc:AlternateContent>
        <mc:Choice Requires="wpg">
          <w:drawing>
            <wp:anchor distT="0" distB="0" distL="114300" distR="114300" simplePos="0" relativeHeight="251671552" behindDoc="0" locked="0" layoutInCell="1" allowOverlap="1" wp14:anchorId="0442CA28" wp14:editId="115203CA">
              <wp:simplePos x="0" y="0"/>
              <wp:positionH relativeFrom="column">
                <wp:posOffset>2834005</wp:posOffset>
              </wp:positionH>
              <wp:positionV relativeFrom="paragraph">
                <wp:posOffset>138430</wp:posOffset>
              </wp:positionV>
              <wp:extent cx="2477135" cy="579755"/>
              <wp:effectExtent l="0" t="0" r="0" b="0"/>
              <wp:wrapNone/>
              <wp:docPr id="35711100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73E343A8" w14:textId="77777777" w:rsidR="005141FA" w:rsidRDefault="005141FA" w:rsidP="005141F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70A76F7A" w14:textId="77777777" w:rsidR="005141FA" w:rsidRPr="00380EBC" w:rsidRDefault="005141FA" w:rsidP="005141F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26C8771" w14:textId="77777777" w:rsidR="005141FA" w:rsidRDefault="005141FA" w:rsidP="005141F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442CA28" id="Groupe 4" o:spid="_x0000_s1026" style="position:absolute;margin-left:223.15pt;margin-top:10.9pt;width:195.05pt;height:45.65pt;z-index:251671552"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28"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3E343A8" w14:textId="77777777" w:rsidR="005141FA" w:rsidRDefault="005141FA" w:rsidP="005141FA">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70A76F7A" w14:textId="77777777" w:rsidR="005141FA" w:rsidRPr="00380EBC" w:rsidRDefault="005141FA" w:rsidP="005141FA">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26C8771" w14:textId="77777777" w:rsidR="005141FA" w:rsidRDefault="005141FA" w:rsidP="005141FA"/>
                  </w:txbxContent>
                </v:textbox>
              </v:shape>
            </v:group>
          </w:pict>
        </mc:Fallback>
      </mc:AlternateContent>
    </w:r>
    <w:r w:rsidRPr="00D56CC2">
      <w:rPr>
        <w:rFonts w:ascii="Trebuchet MS" w:hAnsi="Trebuchet MS"/>
        <w:noProof/>
        <w:sz w:val="16"/>
        <w:szCs w:val="16"/>
      </w:rPr>
      <w:drawing>
        <wp:anchor distT="0" distB="0" distL="114300" distR="114300" simplePos="0" relativeHeight="251670528" behindDoc="0" locked="0" layoutInCell="1" allowOverlap="1" wp14:anchorId="12680E67" wp14:editId="3CFD2F1E">
          <wp:simplePos x="0" y="0"/>
          <wp:positionH relativeFrom="page">
            <wp:posOffset>222250</wp:posOffset>
          </wp:positionH>
          <wp:positionV relativeFrom="page">
            <wp:posOffset>9662795</wp:posOffset>
          </wp:positionV>
          <wp:extent cx="588645" cy="591185"/>
          <wp:effectExtent l="0" t="0" r="1905" b="0"/>
          <wp:wrapSquare wrapText="bothSides"/>
          <wp:docPr id="1979503131"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01329C43" w14:textId="77777777" w:rsidR="005141FA" w:rsidRPr="00D56CC2" w:rsidRDefault="005141FA" w:rsidP="005141F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09C06A7E" w14:textId="36467C2B" w:rsidR="001B1A14" w:rsidRPr="005141FA" w:rsidRDefault="005141FA" w:rsidP="005141FA">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56CC2">
      <w:rPr>
        <w:rFonts w:ascii="Trebuchet MS" w:eastAsia="Trebuchet MS" w:hAnsi="Trebuchet MS"/>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306A5" w14:textId="77777777" w:rsidR="002F4EBE" w:rsidRDefault="002F4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0510" w14:textId="77777777" w:rsidR="000C1F52" w:rsidRDefault="000C1F52" w:rsidP="0027258D">
      <w:r>
        <w:separator/>
      </w:r>
    </w:p>
  </w:footnote>
  <w:footnote w:type="continuationSeparator" w:id="0">
    <w:p w14:paraId="14534E1B" w14:textId="77777777" w:rsidR="000C1F52" w:rsidRDefault="000C1F52"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E3C7" w14:textId="6E5D252E" w:rsidR="00C26B81" w:rsidRDefault="002F4EBE">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2050" type="#_x0000_t136" style="position:absolute;margin-left:0;margin-top:0;width:497.3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383BA" w14:textId="6C32CA0A" w:rsidR="005141FA" w:rsidRPr="00B75E8E" w:rsidRDefault="005141FA" w:rsidP="005141FA">
    <w:pPr>
      <w:pStyle w:val="En-tte"/>
      <w:spacing w:before="100" w:after="100"/>
      <w:jc w:val="right"/>
      <w:rPr>
        <w:rFonts w:ascii="Trebuchet MS" w:hAnsi="Trebuchet MS"/>
        <w:b/>
        <w:color w:val="156082"/>
        <w:sz w:val="32"/>
        <w:szCs w:val="26"/>
      </w:rPr>
    </w:pPr>
    <w:r w:rsidRPr="00B75E8E">
      <w:rPr>
        <w:rFonts w:ascii="Trebuchet MS" w:hAnsi="Trebuchet MS"/>
        <w:noProof/>
      </w:rPr>
      <w:drawing>
        <wp:anchor distT="0" distB="0" distL="114300" distR="114300" simplePos="0" relativeHeight="251668480" behindDoc="0" locked="0" layoutInCell="1" allowOverlap="1" wp14:anchorId="1CF3777B" wp14:editId="433B78F5">
          <wp:simplePos x="0" y="0"/>
          <wp:positionH relativeFrom="page">
            <wp:posOffset>222250</wp:posOffset>
          </wp:positionH>
          <wp:positionV relativeFrom="page">
            <wp:posOffset>236220</wp:posOffset>
          </wp:positionV>
          <wp:extent cx="1274445" cy="840740"/>
          <wp:effectExtent l="0" t="0" r="1905" b="0"/>
          <wp:wrapNone/>
          <wp:docPr id="79343688" name="Image 2" descr="Une image contenant capture d’écran, Graphique,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10" name="Image 2" descr="Une image contenant capture d’écran, Graphique, Caractère coloré, Rectang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E8E">
      <w:rPr>
        <w:rFonts w:ascii="Trebuchet MS" w:hAnsi="Trebuchet MS"/>
        <w:b/>
        <w:color w:val="156082"/>
        <w:sz w:val="32"/>
        <w:szCs w:val="26"/>
      </w:rPr>
      <w:t>L</w:t>
    </w:r>
    <w:r>
      <w:rPr>
        <w:rFonts w:ascii="Trebuchet MS" w:hAnsi="Trebuchet MS"/>
        <w:b/>
        <w:color w:val="156082"/>
        <w:sz w:val="32"/>
        <w:szCs w:val="26"/>
      </w:rPr>
      <w:t>ABELLISATION SANTE</w:t>
    </w:r>
  </w:p>
  <w:p w14:paraId="631B966A" w14:textId="74E655B1" w:rsidR="009D735B" w:rsidRPr="005141FA" w:rsidRDefault="005141FA" w:rsidP="005141FA">
    <w:pPr>
      <w:pStyle w:val="En-tte"/>
      <w:spacing w:before="100" w:after="100"/>
      <w:jc w:val="right"/>
      <w:rPr>
        <w:rFonts w:ascii="Trebuchet MS" w:hAnsi="Trebuchet MS"/>
        <w:bCs/>
        <w:color w:val="156082"/>
        <w:sz w:val="32"/>
        <w:szCs w:val="26"/>
      </w:rPr>
    </w:pPr>
    <w:r w:rsidRPr="00B75E8E">
      <w:rPr>
        <w:rFonts w:ascii="Trebuchet MS" w:hAnsi="Trebuchet MS"/>
        <w:bCs/>
        <w:color w:val="156082"/>
        <w:sz w:val="32"/>
        <w:szCs w:val="26"/>
      </w:rPr>
      <w:t>Modèle de délibération</w:t>
    </w:r>
    <w:r w:rsidR="002F4EBE">
      <w:rPr>
        <w:noProof/>
      </w:rPr>
      <w:pict w14:anchorId="216F4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97.35pt;height:142.1pt;rotation:315;z-index:-251649024;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r w:rsidR="002F4EBE">
      <w:rPr>
        <w:noProof/>
      </w:rPr>
      <w:pict w14:anchorId="5609F667">
        <v:shape id="_x0000_s2052" type="#_x0000_t136" style="position:absolute;left:0;text-align:left;margin-left:0;margin-top:0;width:497.35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p w14:paraId="209DD8C4" w14:textId="689995E8" w:rsidR="001B1A14" w:rsidRDefault="002F4EBE" w:rsidP="001B1A14">
    <w:pPr>
      <w:pStyle w:val="En-tte"/>
      <w:ind w:left="-851"/>
    </w:pPr>
    <w:r>
      <w:rPr>
        <w:noProof/>
      </w:rPr>
      <w:pict w14:anchorId="7E323EA1">
        <v:shape id="PowerPlusWaterMarkObject529137611" o:spid="_x0000_s2051" type="#_x0000_t136" style="position:absolute;left:0;text-align:left;margin-left:0;margin-top:0;width:497.3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29CA" w14:textId="5FBEE287" w:rsidR="00C26B81" w:rsidRDefault="002F4EBE">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2049" type="#_x0000_t136" style="position:absolute;margin-left:0;margin-top:0;width:497.3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425729"/>
    <w:multiLevelType w:val="hybridMultilevel"/>
    <w:tmpl w:val="3E48ADD4"/>
    <w:lvl w:ilvl="0" w:tplc="CC6490E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7447095">
    <w:abstractNumId w:val="1"/>
  </w:num>
  <w:num w:numId="2" w16cid:durableId="1007712205">
    <w:abstractNumId w:val="3"/>
  </w:num>
  <w:num w:numId="3" w16cid:durableId="1733847642">
    <w:abstractNumId w:val="2"/>
  </w:num>
  <w:num w:numId="4" w16cid:durableId="158935656">
    <w:abstractNumId w:val="4"/>
  </w:num>
  <w:num w:numId="5" w16cid:durableId="130731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62992"/>
    <w:rsid w:val="000C1F52"/>
    <w:rsid w:val="00104896"/>
    <w:rsid w:val="0012517D"/>
    <w:rsid w:val="0016019F"/>
    <w:rsid w:val="001B1A14"/>
    <w:rsid w:val="002707AE"/>
    <w:rsid w:val="0027258D"/>
    <w:rsid w:val="002E1B4B"/>
    <w:rsid w:val="002F4EBE"/>
    <w:rsid w:val="00352E62"/>
    <w:rsid w:val="00414759"/>
    <w:rsid w:val="00496D4A"/>
    <w:rsid w:val="005141FA"/>
    <w:rsid w:val="0052454E"/>
    <w:rsid w:val="0070334C"/>
    <w:rsid w:val="00790CAE"/>
    <w:rsid w:val="0080069D"/>
    <w:rsid w:val="00802641"/>
    <w:rsid w:val="00866475"/>
    <w:rsid w:val="008E3EF8"/>
    <w:rsid w:val="00921277"/>
    <w:rsid w:val="009D735B"/>
    <w:rsid w:val="00A60619"/>
    <w:rsid w:val="00AE0687"/>
    <w:rsid w:val="00C26B81"/>
    <w:rsid w:val="00CE1C9B"/>
    <w:rsid w:val="00D0328D"/>
    <w:rsid w:val="00DD56E1"/>
    <w:rsid w:val="00E91BD7"/>
    <w:rsid w:val="00EC144A"/>
    <w:rsid w:val="00ED32E9"/>
    <w:rsid w:val="00EF56F7"/>
    <w:rsid w:val="00F15DB2"/>
    <w:rsid w:val="00FB6B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8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7258D"/>
    <w:pPr>
      <w:tabs>
        <w:tab w:val="center" w:pos="4536"/>
        <w:tab w:val="right" w:pos="9072"/>
      </w:tabs>
    </w:pPr>
  </w:style>
  <w:style w:type="character" w:customStyle="1" w:styleId="En-tteCar">
    <w:name w:val="En-tête Car"/>
    <w:basedOn w:val="Policepardfaut"/>
    <w:link w:val="En-tte"/>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27258D"/>
    <w:pPr>
      <w:tabs>
        <w:tab w:val="center" w:pos="4536"/>
        <w:tab w:val="right" w:pos="9072"/>
      </w:tabs>
    </w:pPr>
  </w:style>
  <w:style w:type="character" w:customStyle="1" w:styleId="PieddepageCar">
    <w:name w:val="Pied de page Car"/>
    <w:basedOn w:val="Policepardfaut"/>
    <w:link w:val="Pieddepage"/>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paragraph" w:customStyle="1" w:styleId="Typedefichehautdepage">
    <w:name w:val="Type de fiche haut de page"/>
    <w:basedOn w:val="Titre"/>
    <w:link w:val="TypedefichehautdepageCar"/>
    <w:qFormat/>
    <w:rsid w:val="009D735B"/>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9D735B"/>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9D735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735B"/>
    <w:rPr>
      <w:rFonts w:asciiTheme="majorHAnsi" w:eastAsiaTheme="majorEastAsia" w:hAnsiTheme="majorHAnsi" w:cstheme="majorBidi"/>
      <w:spacing w:val="-10"/>
      <w:kern w:val="28"/>
      <w:sz w:val="56"/>
      <w:szCs w:val="56"/>
      <w:lang w:eastAsia="ar-SA"/>
    </w:rPr>
  </w:style>
  <w:style w:type="character" w:styleId="Lienhypertexte">
    <w:name w:val="Hyperlink"/>
    <w:uiPriority w:val="99"/>
    <w:unhideWhenUsed/>
    <w:rsid w:val="005141FA"/>
    <w:rPr>
      <w:color w:val="0563C1"/>
      <w:u w:val="single"/>
    </w:rPr>
  </w:style>
  <w:style w:type="paragraph" w:customStyle="1" w:styleId="pieddepageadresse">
    <w:name w:val="pied de page adresse"/>
    <w:basedOn w:val="Normal"/>
    <w:link w:val="pieddepageadresseCar"/>
    <w:qFormat/>
    <w:rsid w:val="005141FA"/>
    <w:pPr>
      <w:suppressAutoHyphens w:val="0"/>
      <w:spacing w:before="120" w:after="280" w:line="259" w:lineRule="auto"/>
      <w:jc w:val="both"/>
    </w:pPr>
    <w:rPr>
      <w:rFonts w:ascii="Arial" w:eastAsia="Trebuchet MS" w:hAnsi="Arial"/>
      <w:sz w:val="16"/>
      <w:szCs w:val="16"/>
      <w:lang w:eastAsia="en-US"/>
    </w:rPr>
  </w:style>
  <w:style w:type="character" w:customStyle="1" w:styleId="pieddepageadresseCar">
    <w:name w:val="pied de page adresse Car"/>
    <w:link w:val="pieddepageadresse"/>
    <w:rsid w:val="005141FA"/>
    <w:rPr>
      <w:rFonts w:ascii="Arial" w:eastAsia="Trebuchet MS"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2215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ROSENDO</dc:creator>
  <cp:lastModifiedBy>Celine ROSENDO</cp:lastModifiedBy>
  <cp:revision>3</cp:revision>
  <cp:lastPrinted>2016-08-25T10:56:00Z</cp:lastPrinted>
  <dcterms:created xsi:type="dcterms:W3CDTF">2025-01-20T12:25:00Z</dcterms:created>
  <dcterms:modified xsi:type="dcterms:W3CDTF">2025-01-20T12:36:00Z</dcterms:modified>
</cp:coreProperties>
</file>