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FE17" w14:textId="77777777" w:rsidR="00714843" w:rsidRPr="00125E17" w:rsidRDefault="00714843" w:rsidP="00110B92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14:paraId="0B0BA3AA" w14:textId="77777777" w:rsidR="00091F6C" w:rsidRDefault="00091F6C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5772CE2D" w14:textId="77777777" w:rsidR="00180119" w:rsidRDefault="00180119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62806222" w14:textId="77777777" w:rsidR="003C46B6" w:rsidRPr="00B10105" w:rsidRDefault="003C46B6" w:rsidP="000F7C11">
      <w:pPr>
        <w:jc w:val="both"/>
        <w:rPr>
          <w:rFonts w:ascii="Trebuchet MS" w:hAnsi="Trebuchet MS"/>
          <w:sz w:val="22"/>
          <w:szCs w:val="22"/>
        </w:rPr>
      </w:pPr>
    </w:p>
    <w:p w14:paraId="050A38D9" w14:textId="77777777" w:rsidR="003C46B6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,Bold"/>
          <w:b/>
          <w:bCs/>
          <w:sz w:val="22"/>
          <w:szCs w:val="22"/>
        </w:rPr>
      </w:pPr>
    </w:p>
    <w:p w14:paraId="743398EC" w14:textId="77777777" w:rsidR="003C46B6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,Bold"/>
          <w:b/>
          <w:bCs/>
          <w:sz w:val="22"/>
          <w:szCs w:val="22"/>
        </w:rPr>
      </w:pPr>
    </w:p>
    <w:p w14:paraId="7DBF0ECD" w14:textId="0AC060F2" w:rsidR="003C46B6" w:rsidRDefault="003C46B6" w:rsidP="003C46B6">
      <w:pPr>
        <w:autoSpaceDE w:val="0"/>
        <w:autoSpaceDN w:val="0"/>
        <w:adjustRightInd w:val="0"/>
        <w:rPr>
          <w:rFonts w:ascii="Trebuchet MS" w:hAnsi="Trebuchet MS" w:cs="TrebuchetMS"/>
          <w:sz w:val="22"/>
          <w:szCs w:val="22"/>
        </w:rPr>
      </w:pPr>
      <w:r>
        <w:rPr>
          <w:rFonts w:ascii="Trebuchet MS" w:hAnsi="Trebuchet MS" w:cs="TrebuchetMS"/>
          <w:color w:val="000000"/>
          <w:sz w:val="22"/>
          <w:szCs w:val="22"/>
        </w:rPr>
        <w:t>Ce document contient le règlement du</w:t>
      </w:r>
      <w:r w:rsidRPr="00091F6C">
        <w:rPr>
          <w:rFonts w:ascii="Trebuchet MS" w:hAnsi="Trebuchet MS" w:cs="TrebuchetMS"/>
          <w:sz w:val="22"/>
          <w:szCs w:val="22"/>
        </w:rPr>
        <w:t xml:space="preserve"> </w:t>
      </w:r>
      <w:r w:rsidRPr="000E4267">
        <w:rPr>
          <w:rFonts w:ascii="Trebuchet MS" w:hAnsi="Trebuchet MS" w:cs="TrebuchetMS"/>
          <w:b/>
          <w:sz w:val="22"/>
          <w:szCs w:val="22"/>
        </w:rPr>
        <w:t>2</w:t>
      </w:r>
      <w:r w:rsidRPr="000E4267">
        <w:rPr>
          <w:rFonts w:ascii="Trebuchet MS" w:hAnsi="Trebuchet MS" w:cs="TrebuchetMS"/>
          <w:b/>
          <w:sz w:val="22"/>
          <w:szCs w:val="22"/>
          <w:vertAlign w:val="superscript"/>
        </w:rPr>
        <w:t>ème</w:t>
      </w:r>
      <w:r w:rsidRPr="000E4267">
        <w:rPr>
          <w:rFonts w:ascii="Trebuchet MS" w:hAnsi="Trebuchet MS" w:cs="TrebuchetMS"/>
          <w:b/>
          <w:sz w:val="22"/>
          <w:szCs w:val="22"/>
        </w:rPr>
        <w:t xml:space="preserve"> </w:t>
      </w:r>
      <w:r w:rsidRPr="00091F6C">
        <w:rPr>
          <w:rFonts w:ascii="Trebuchet MS" w:hAnsi="Trebuchet MS" w:cs="TrebuchetMS"/>
          <w:b/>
          <w:sz w:val="22"/>
          <w:szCs w:val="22"/>
        </w:rPr>
        <w:t>grand prix territorial de la prévention</w:t>
      </w:r>
      <w:r w:rsidR="00485518" w:rsidRPr="00485518">
        <w:rPr>
          <w:rFonts w:ascii="Trebuchet MS" w:hAnsi="Trebuchet MS" w:cs="TrebuchetMS"/>
          <w:sz w:val="22"/>
          <w:szCs w:val="22"/>
        </w:rPr>
        <w:t>,</w:t>
      </w:r>
      <w:r w:rsidR="00485518">
        <w:rPr>
          <w:rFonts w:ascii="Trebuchet MS" w:hAnsi="Trebuchet MS" w:cs="TrebuchetMS"/>
          <w:sz w:val="22"/>
          <w:szCs w:val="22"/>
        </w:rPr>
        <w:t xml:space="preserve"> </w:t>
      </w:r>
      <w:r>
        <w:rPr>
          <w:rFonts w:ascii="Trebuchet MS" w:hAnsi="Trebuchet MS" w:cs="TrebuchetMS"/>
          <w:sz w:val="22"/>
          <w:szCs w:val="22"/>
        </w:rPr>
        <w:t xml:space="preserve">organisé par les Centres de gestion des Hauts-de-France avec le </w:t>
      </w:r>
      <w:r w:rsidRPr="00091F6C">
        <w:rPr>
          <w:rFonts w:ascii="Trebuchet MS" w:hAnsi="Trebuchet MS" w:cs="TrebuchetMS"/>
          <w:sz w:val="22"/>
          <w:szCs w:val="22"/>
        </w:rPr>
        <w:t>soutenu par le Fonds National de Prévention de la CNRACL</w:t>
      </w:r>
      <w:r>
        <w:rPr>
          <w:rFonts w:ascii="Trebuchet MS" w:hAnsi="Trebuchet MS" w:cs="TrebuchetMS"/>
          <w:sz w:val="22"/>
          <w:szCs w:val="22"/>
        </w:rPr>
        <w:t xml:space="preserve"> et auquel peuvent participer</w:t>
      </w:r>
      <w:r w:rsidRPr="00091F6C">
        <w:rPr>
          <w:rFonts w:ascii="Trebuchet MS" w:hAnsi="Trebuchet MS" w:cs="TrebuchetMS"/>
          <w:sz w:val="22"/>
          <w:szCs w:val="22"/>
        </w:rPr>
        <w:t xml:space="preserve"> </w:t>
      </w:r>
      <w:r>
        <w:rPr>
          <w:rFonts w:ascii="Trebuchet MS" w:hAnsi="Trebuchet MS" w:cs="TrebuchetMS"/>
          <w:color w:val="000000"/>
          <w:sz w:val="22"/>
          <w:szCs w:val="22"/>
        </w:rPr>
        <w:t>l’ensemble 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collectivités et établissements publics</w:t>
      </w:r>
      <w:r>
        <w:rPr>
          <w:rFonts w:ascii="Trebuchet MS" w:hAnsi="Trebuchet MS" w:cs="TrebuchetMS"/>
          <w:color w:val="000000"/>
          <w:sz w:val="22"/>
          <w:szCs w:val="22"/>
        </w:rPr>
        <w:t xml:space="preserve"> de la Région</w:t>
      </w:r>
      <w:r w:rsidRPr="00091F6C">
        <w:rPr>
          <w:rFonts w:ascii="Trebuchet MS" w:hAnsi="Trebuchet MS" w:cs="TrebuchetMS"/>
          <w:sz w:val="22"/>
          <w:szCs w:val="22"/>
        </w:rPr>
        <w:t>.</w:t>
      </w:r>
    </w:p>
    <w:p w14:paraId="776705DA" w14:textId="77777777" w:rsidR="001B288D" w:rsidRDefault="001B288D" w:rsidP="003C46B6">
      <w:pPr>
        <w:autoSpaceDE w:val="0"/>
        <w:autoSpaceDN w:val="0"/>
        <w:adjustRightInd w:val="0"/>
        <w:rPr>
          <w:rFonts w:ascii="Trebuchet MS" w:hAnsi="Trebuchet MS" w:cs="TrebuchetMS"/>
          <w:sz w:val="22"/>
          <w:szCs w:val="22"/>
        </w:rPr>
      </w:pPr>
    </w:p>
    <w:p w14:paraId="46587175" w14:textId="4A0579AF" w:rsidR="001B288D" w:rsidRPr="00703A43" w:rsidRDefault="001B288D" w:rsidP="003C46B6">
      <w:pPr>
        <w:autoSpaceDE w:val="0"/>
        <w:autoSpaceDN w:val="0"/>
        <w:adjustRightInd w:val="0"/>
        <w:rPr>
          <w:rFonts w:ascii="Trebuchet MS" w:hAnsi="Trebuchet MS" w:cs="TrebuchetMS"/>
          <w:b/>
          <w:color w:val="0070C0"/>
          <w:sz w:val="28"/>
          <w:szCs w:val="28"/>
        </w:rPr>
      </w:pPr>
      <w:r w:rsidRPr="00703A43">
        <w:rPr>
          <w:rFonts w:ascii="Trebuchet MS" w:hAnsi="Trebuchet MS" w:cs="TrebuchetMS"/>
          <w:b/>
          <w:color w:val="0070C0"/>
          <w:sz w:val="28"/>
          <w:szCs w:val="28"/>
        </w:rPr>
        <w:t>Contenu du règlement</w:t>
      </w:r>
    </w:p>
    <w:p w14:paraId="5F3B74DF" w14:textId="77777777" w:rsidR="003C46B6" w:rsidRDefault="003C46B6" w:rsidP="00485518">
      <w:pPr>
        <w:jc w:val="both"/>
        <w:rPr>
          <w:rFonts w:ascii="Trebuchet MS" w:hAnsi="Trebuchet MS" w:cs="TrebuchetMS"/>
          <w:color w:val="000000"/>
          <w:sz w:val="22"/>
          <w:szCs w:val="22"/>
        </w:rPr>
      </w:pPr>
    </w:p>
    <w:p w14:paraId="507A121A" w14:textId="4F1A02CB" w:rsidR="00485518" w:rsidRPr="001B288D" w:rsidRDefault="00485518" w:rsidP="001B288D">
      <w:pPr>
        <w:ind w:left="540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 xml:space="preserve">Article 1 </w:t>
      </w:r>
      <w:r w:rsidR="001B288D">
        <w:rPr>
          <w:rFonts w:ascii="Trebuchet MS" w:hAnsi="Trebuchet MS"/>
          <w:sz w:val="22"/>
          <w:szCs w:val="22"/>
        </w:rPr>
        <w:t xml:space="preserve">- </w:t>
      </w:r>
      <w:r w:rsidRPr="001B288D">
        <w:rPr>
          <w:rFonts w:ascii="Trebuchet MS" w:hAnsi="Trebuchet MS"/>
          <w:sz w:val="22"/>
          <w:szCs w:val="22"/>
        </w:rPr>
        <w:t>Cadrage</w:t>
      </w:r>
    </w:p>
    <w:p w14:paraId="5A0F982F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2 – Fonctionnement du prix</w:t>
      </w:r>
    </w:p>
    <w:p w14:paraId="08393D5B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3 - Modalités de candidature</w:t>
      </w:r>
    </w:p>
    <w:p w14:paraId="141A9758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4 -  Dates limite d’envoi</w:t>
      </w:r>
    </w:p>
    <w:p w14:paraId="607B9719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5 - Critères d’évaluation</w:t>
      </w:r>
    </w:p>
    <w:p w14:paraId="1379464D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 xml:space="preserve">Article 6 - Composition du jury </w:t>
      </w:r>
    </w:p>
    <w:p w14:paraId="19087902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7 – Communication des résultats</w:t>
      </w:r>
    </w:p>
    <w:p w14:paraId="10085831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8 - Cérémonie de remise des trophées</w:t>
      </w:r>
    </w:p>
    <w:p w14:paraId="52361016" w14:textId="0F5CFE56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9 – Conditions particulières</w:t>
      </w:r>
    </w:p>
    <w:p w14:paraId="7D95D05A" w14:textId="77777777" w:rsidR="001B288D" w:rsidRPr="001B288D" w:rsidRDefault="001B288D" w:rsidP="001B288D">
      <w:pPr>
        <w:ind w:left="540"/>
        <w:jc w:val="both"/>
        <w:rPr>
          <w:rFonts w:ascii="Trebuchet MS" w:hAnsi="Trebuchet MS"/>
          <w:sz w:val="22"/>
          <w:szCs w:val="22"/>
        </w:rPr>
      </w:pPr>
      <w:r w:rsidRPr="001B288D">
        <w:rPr>
          <w:rFonts w:ascii="Trebuchet MS" w:hAnsi="Trebuchet MS"/>
          <w:sz w:val="22"/>
          <w:szCs w:val="22"/>
        </w:rPr>
        <w:t>Article 10 - Droits d’utilisation</w:t>
      </w:r>
    </w:p>
    <w:p w14:paraId="3F0C3DE7" w14:textId="77777777" w:rsidR="00485518" w:rsidRPr="00B10105" w:rsidRDefault="00485518" w:rsidP="00485518">
      <w:pPr>
        <w:jc w:val="both"/>
        <w:rPr>
          <w:rFonts w:ascii="Trebuchet MS" w:hAnsi="Trebuchet MS"/>
          <w:sz w:val="22"/>
          <w:szCs w:val="22"/>
        </w:rPr>
      </w:pPr>
    </w:p>
    <w:p w14:paraId="2AC28987" w14:textId="77777777" w:rsidR="000F7C11" w:rsidRDefault="000F7C11" w:rsidP="003C46B6">
      <w:pPr>
        <w:jc w:val="both"/>
        <w:rPr>
          <w:rFonts w:ascii="Trebuchet MS" w:hAnsi="Trebuchet MS"/>
          <w:b/>
          <w:sz w:val="22"/>
          <w:szCs w:val="22"/>
        </w:rPr>
      </w:pPr>
    </w:p>
    <w:p w14:paraId="0422D311" w14:textId="77777777" w:rsidR="000F7C11" w:rsidRDefault="000F7C11" w:rsidP="003C46B6">
      <w:pPr>
        <w:jc w:val="both"/>
        <w:rPr>
          <w:rFonts w:ascii="Trebuchet MS" w:hAnsi="Trebuchet MS"/>
          <w:b/>
          <w:sz w:val="22"/>
          <w:szCs w:val="22"/>
        </w:rPr>
      </w:pPr>
    </w:p>
    <w:p w14:paraId="53978BBB" w14:textId="77777777" w:rsidR="002D63BF" w:rsidRDefault="002D63BF" w:rsidP="003C46B6">
      <w:pPr>
        <w:jc w:val="both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14:paraId="06FF6C4D" w14:textId="77777777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lastRenderedPageBreak/>
        <w:t>Article 1 Cadrage</w:t>
      </w:r>
    </w:p>
    <w:p w14:paraId="0FEA7EEC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</w:p>
    <w:p w14:paraId="3213D902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La prévention recouvre de nombreux domaines et ne se réduit pas à une liste exhaustive de thématiques ou de projets. Peuvent être citées :</w:t>
      </w:r>
    </w:p>
    <w:p w14:paraId="3E790130" w14:textId="77777777" w:rsidR="003C46B6" w:rsidRPr="00696B83" w:rsidRDefault="003C46B6" w:rsidP="003C46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l’anticipation des risques professionnels ;</w:t>
      </w:r>
    </w:p>
    <w:p w14:paraId="432F51A6" w14:textId="77777777" w:rsidR="003C46B6" w:rsidRPr="00696B83" w:rsidRDefault="003C46B6" w:rsidP="003C46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la prise en compte de la pénibilité au travail ;</w:t>
      </w:r>
    </w:p>
    <w:p w14:paraId="095C2486" w14:textId="77777777" w:rsidR="003C46B6" w:rsidRPr="00696B83" w:rsidRDefault="003C46B6" w:rsidP="003C46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l’adaptation des rythmes de travail ;</w:t>
      </w:r>
    </w:p>
    <w:p w14:paraId="2EF1ECA4" w14:textId="77777777" w:rsidR="003C46B6" w:rsidRPr="00696B83" w:rsidRDefault="003C46B6" w:rsidP="003C46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la mise en œuvre d’actions de formation et d’information ;</w:t>
      </w:r>
    </w:p>
    <w:p w14:paraId="12101FC1" w14:textId="77777777" w:rsidR="003C46B6" w:rsidRPr="00696B83" w:rsidRDefault="003C46B6" w:rsidP="003C46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l’intégration des personnes en situation de handicap ;</w:t>
      </w:r>
    </w:p>
    <w:p w14:paraId="0F9EF03B" w14:textId="77777777" w:rsidR="003C46B6" w:rsidRPr="00696B83" w:rsidRDefault="003C46B6" w:rsidP="003C46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l’instauration de dispositifs et d’outils de maintien dans l’emploi,</w:t>
      </w:r>
    </w:p>
    <w:p w14:paraId="5F72B4FD" w14:textId="77777777" w:rsidR="003C46B6" w:rsidRPr="00696B83" w:rsidRDefault="003C46B6" w:rsidP="003C46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l’accessibilité des services publics, etc.</w:t>
      </w:r>
    </w:p>
    <w:p w14:paraId="4E963888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</w:p>
    <w:p w14:paraId="7403A573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/>
          <w:b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 xml:space="preserve">Les prix décernés récompensent une action </w:t>
      </w:r>
      <w:r w:rsidRPr="00696B83">
        <w:rPr>
          <w:rFonts w:ascii="Trebuchet MS" w:hAnsi="Trebuchet MS" w:cs="TrebuchetMS,Bold"/>
          <w:b/>
          <w:bCs/>
          <w:sz w:val="21"/>
          <w:szCs w:val="21"/>
        </w:rPr>
        <w:t xml:space="preserve">réalisée et facilement reproductible </w:t>
      </w:r>
      <w:r w:rsidRPr="00696B83">
        <w:rPr>
          <w:rFonts w:ascii="Trebuchet MS" w:hAnsi="Trebuchet MS" w:cs="TrebuchetMS"/>
          <w:sz w:val="21"/>
          <w:szCs w:val="21"/>
        </w:rPr>
        <w:t>qui pourra être une source d’inspiration pour les autres collectivités et établissements publics.</w:t>
      </w:r>
    </w:p>
    <w:p w14:paraId="4AEF2A22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</w:p>
    <w:p w14:paraId="54302FD8" w14:textId="77777777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2 – Fonctionnement du prix</w:t>
      </w:r>
    </w:p>
    <w:p w14:paraId="57A854F9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6FD0B6AF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>1. Le grand prix est organisé par strates en distinguant les communes et établissements publics :</w:t>
      </w:r>
    </w:p>
    <w:p w14:paraId="34FD5CCC" w14:textId="54D9B1C8" w:rsidR="003C46B6" w:rsidRPr="00696B83" w:rsidRDefault="003C46B6" w:rsidP="003C46B6">
      <w:pPr>
        <w:numPr>
          <w:ilvl w:val="0"/>
          <w:numId w:val="2"/>
        </w:numPr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>de 1 à 50 agent</w:t>
      </w:r>
      <w:r w:rsidR="00021A83" w:rsidRPr="00696B83">
        <w:rPr>
          <w:rFonts w:ascii="Trebuchet MS" w:hAnsi="Trebuchet MS"/>
          <w:sz w:val="21"/>
          <w:szCs w:val="21"/>
        </w:rPr>
        <w:t>·e</w:t>
      </w:r>
      <w:r w:rsidRPr="00696B83">
        <w:rPr>
          <w:rFonts w:ascii="Trebuchet MS" w:hAnsi="Trebuchet MS"/>
          <w:sz w:val="21"/>
          <w:szCs w:val="21"/>
        </w:rPr>
        <w:t>s ;</w:t>
      </w:r>
    </w:p>
    <w:p w14:paraId="76DDD672" w14:textId="3F559E4D" w:rsidR="003C46B6" w:rsidRPr="00696B83" w:rsidRDefault="003C46B6" w:rsidP="003C46B6">
      <w:pPr>
        <w:numPr>
          <w:ilvl w:val="0"/>
          <w:numId w:val="2"/>
        </w:numPr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 xml:space="preserve">de 51 à 350 </w:t>
      </w:r>
      <w:r w:rsidR="00021A83" w:rsidRPr="00696B83">
        <w:rPr>
          <w:rFonts w:ascii="Trebuchet MS" w:hAnsi="Trebuchet MS"/>
          <w:sz w:val="21"/>
          <w:szCs w:val="21"/>
        </w:rPr>
        <w:t>agent·es</w:t>
      </w:r>
      <w:r w:rsidRPr="00696B83">
        <w:rPr>
          <w:rFonts w:ascii="Trebuchet MS" w:hAnsi="Trebuchet MS"/>
          <w:sz w:val="21"/>
          <w:szCs w:val="21"/>
        </w:rPr>
        <w:t> ;</w:t>
      </w:r>
    </w:p>
    <w:p w14:paraId="3778D989" w14:textId="65E92797" w:rsidR="003C46B6" w:rsidRPr="00696B83" w:rsidRDefault="003C46B6" w:rsidP="003C46B6">
      <w:pPr>
        <w:numPr>
          <w:ilvl w:val="0"/>
          <w:numId w:val="2"/>
        </w:numPr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 xml:space="preserve">plus de 350 </w:t>
      </w:r>
      <w:r w:rsidR="00021A83" w:rsidRPr="00696B83">
        <w:rPr>
          <w:rFonts w:ascii="Trebuchet MS" w:hAnsi="Trebuchet MS"/>
          <w:sz w:val="21"/>
          <w:szCs w:val="21"/>
        </w:rPr>
        <w:t>agent·es</w:t>
      </w:r>
      <w:r w:rsidRPr="00696B83">
        <w:rPr>
          <w:rFonts w:ascii="Trebuchet MS" w:hAnsi="Trebuchet MS"/>
          <w:sz w:val="21"/>
          <w:szCs w:val="21"/>
        </w:rPr>
        <w:t>.</w:t>
      </w:r>
    </w:p>
    <w:p w14:paraId="323E3C01" w14:textId="77777777" w:rsidR="003C46B6" w:rsidRPr="00696B83" w:rsidRDefault="003C46B6" w:rsidP="003C46B6">
      <w:pPr>
        <w:pStyle w:val="Sansinterligne"/>
        <w:ind w:left="540"/>
        <w:jc w:val="both"/>
        <w:rPr>
          <w:rFonts w:ascii="Trebuchet MS" w:hAnsi="Trebuchet MS"/>
          <w:sz w:val="21"/>
          <w:szCs w:val="21"/>
        </w:rPr>
      </w:pPr>
    </w:p>
    <w:p w14:paraId="1890C709" w14:textId="3CA0C6AA" w:rsidR="003C46B6" w:rsidRPr="00696B83" w:rsidRDefault="003C46B6" w:rsidP="003C46B6">
      <w:pPr>
        <w:pStyle w:val="Sansinterligne"/>
        <w:ind w:left="540"/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>2. Une même commune, un même établissement</w:t>
      </w:r>
      <w:r w:rsidR="00021A83" w:rsidRPr="00696B83">
        <w:rPr>
          <w:rFonts w:ascii="Trebuchet MS" w:hAnsi="Trebuchet MS"/>
          <w:sz w:val="21"/>
          <w:szCs w:val="21"/>
        </w:rPr>
        <w:t xml:space="preserve"> public</w:t>
      </w:r>
      <w:r w:rsidRPr="00696B83">
        <w:rPr>
          <w:rFonts w:ascii="Trebuchet MS" w:hAnsi="Trebuchet MS"/>
          <w:sz w:val="21"/>
          <w:szCs w:val="21"/>
        </w:rPr>
        <w:t xml:space="preserve"> ne peuvent postuler qu’à un seul prix.</w:t>
      </w:r>
    </w:p>
    <w:p w14:paraId="0530617D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2C18BB3F" w14:textId="77777777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3 - Modalités de candidature</w:t>
      </w:r>
    </w:p>
    <w:p w14:paraId="4BD43AA0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27D9E4B1" w14:textId="5B90BD2C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color w:val="000000"/>
          <w:sz w:val="21"/>
          <w:szCs w:val="21"/>
        </w:rPr>
      </w:pPr>
      <w:r w:rsidRPr="00696B83">
        <w:rPr>
          <w:rFonts w:ascii="Trebuchet MS" w:hAnsi="Trebuchet MS" w:cs="TrebuchetMS"/>
          <w:color w:val="000000"/>
          <w:sz w:val="21"/>
          <w:szCs w:val="21"/>
        </w:rPr>
        <w:t xml:space="preserve">Chaque collectivité et établissement public désirant concourir doit remplir le dossier de candidature, téléchargeable sur le site </w:t>
      </w:r>
      <w:r w:rsidR="00021A83" w:rsidRPr="00696B83">
        <w:rPr>
          <w:rFonts w:ascii="Trebuchet MS" w:hAnsi="Trebuchet MS" w:cs="TrebuchetMS"/>
          <w:color w:val="000000"/>
          <w:sz w:val="21"/>
          <w:szCs w:val="21"/>
        </w:rPr>
        <w:t xml:space="preserve">internet </w:t>
      </w:r>
      <w:r w:rsidRPr="00696B83">
        <w:rPr>
          <w:rFonts w:ascii="Trebuchet MS" w:hAnsi="Trebuchet MS" w:cs="TrebuchetMS"/>
          <w:color w:val="000000"/>
          <w:sz w:val="21"/>
          <w:szCs w:val="21"/>
        </w:rPr>
        <w:t xml:space="preserve">de chacun des Cdg et l’envoyer par courrier à l'attention du Président du Cdg dont elle dépend sous l’intitulé </w:t>
      </w:r>
      <w:r w:rsidR="00DA1B76" w:rsidRPr="00696B83">
        <w:rPr>
          <w:rFonts w:ascii="Trebuchet MS" w:hAnsi="Trebuchet MS" w:cs="TrebuchetMS"/>
          <w:color w:val="000000"/>
          <w:sz w:val="21"/>
          <w:szCs w:val="21"/>
        </w:rPr>
        <w:t>« </w:t>
      </w:r>
      <w:r w:rsidRPr="00696B83">
        <w:rPr>
          <w:rFonts w:ascii="Trebuchet MS" w:hAnsi="Trebuchet MS" w:cs="TrebuchetMS"/>
          <w:color w:val="000000"/>
          <w:sz w:val="21"/>
          <w:szCs w:val="21"/>
        </w:rPr>
        <w:t>Grand prix territorial de la Prévention</w:t>
      </w:r>
      <w:r w:rsidR="00DA1B76" w:rsidRPr="00696B83">
        <w:rPr>
          <w:rFonts w:ascii="Trebuchet MS" w:hAnsi="Trebuchet MS" w:cs="TrebuchetMS"/>
          <w:color w:val="000000"/>
          <w:sz w:val="21"/>
          <w:szCs w:val="21"/>
        </w:rPr>
        <w:t> »</w:t>
      </w:r>
      <w:r w:rsidRPr="00696B83">
        <w:rPr>
          <w:rFonts w:ascii="Trebuchet MS" w:hAnsi="Trebuchet MS" w:cs="TrebuchetMS"/>
          <w:color w:val="000000"/>
          <w:sz w:val="21"/>
          <w:szCs w:val="21"/>
        </w:rPr>
        <w:t xml:space="preserve">. </w:t>
      </w:r>
    </w:p>
    <w:p w14:paraId="6D272899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color w:val="000000"/>
          <w:sz w:val="21"/>
          <w:szCs w:val="21"/>
        </w:rPr>
      </w:pPr>
    </w:p>
    <w:p w14:paraId="3F9B5DFA" w14:textId="09DD1598" w:rsidR="003C46B6" w:rsidRPr="00696B83" w:rsidRDefault="003C46B6" w:rsidP="003C46B6">
      <w:pPr>
        <w:rPr>
          <w:rFonts w:ascii="Trebuchet MS" w:hAnsi="Trebuchet MS"/>
          <w:b/>
          <w:sz w:val="21"/>
          <w:szCs w:val="21"/>
        </w:rPr>
      </w:pPr>
    </w:p>
    <w:p w14:paraId="46712114" w14:textId="77777777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4 -  Dates limite d’envoi</w:t>
      </w:r>
    </w:p>
    <w:p w14:paraId="7D0ECD42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3BE56ABE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/>
          <w:b/>
          <w:sz w:val="21"/>
          <w:szCs w:val="21"/>
        </w:rPr>
      </w:pPr>
      <w:r w:rsidRPr="00696B83">
        <w:rPr>
          <w:rFonts w:ascii="Trebuchet MS" w:hAnsi="Trebuchet MS" w:cs="TrebuchetMS,Bold"/>
          <w:b/>
          <w:bCs/>
          <w:sz w:val="21"/>
          <w:szCs w:val="21"/>
        </w:rPr>
        <w:t>Le concours est ouvert jusqu’au 30/04/2020</w:t>
      </w:r>
      <w:r w:rsidRPr="00696B83">
        <w:rPr>
          <w:rFonts w:ascii="Trebuchet MS" w:hAnsi="Trebuchet MS" w:cs="TrebuchetMS"/>
          <w:sz w:val="21"/>
          <w:szCs w:val="21"/>
        </w:rPr>
        <w:t xml:space="preserve">. De ce fait, les dossiers imprimés doivent être postés </w:t>
      </w:r>
      <w:r w:rsidRPr="00696B83">
        <w:rPr>
          <w:rFonts w:ascii="Trebuchet MS" w:hAnsi="Trebuchet MS" w:cs="TrebuchetMS,Bold"/>
          <w:b/>
          <w:bCs/>
          <w:sz w:val="21"/>
          <w:szCs w:val="21"/>
        </w:rPr>
        <w:t>avant la date du 30/04/2020.</w:t>
      </w:r>
    </w:p>
    <w:p w14:paraId="6B3CC7F9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</w:p>
    <w:p w14:paraId="15D08A34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5 - Critères d’évaluation</w:t>
      </w:r>
    </w:p>
    <w:p w14:paraId="7C52B259" w14:textId="77777777" w:rsidR="003C46B6" w:rsidRPr="00696B83" w:rsidRDefault="003C46B6" w:rsidP="003C46B6">
      <w:pPr>
        <w:pStyle w:val="Sansinterligne"/>
        <w:ind w:left="540"/>
        <w:jc w:val="both"/>
        <w:rPr>
          <w:rFonts w:ascii="Trebuchet MS" w:hAnsi="Trebuchet MS"/>
          <w:sz w:val="21"/>
          <w:szCs w:val="21"/>
        </w:rPr>
      </w:pPr>
    </w:p>
    <w:p w14:paraId="0B90E8C9" w14:textId="5AB636B2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Le prix valorise l’innovation, la créativité et la modernité des initiatives mises en œuvre en matière de prévention. Cependant, il ne saurait récompenser le respect des obligations légales des collectivités</w:t>
      </w:r>
      <w:r w:rsidR="00DA1B76" w:rsidRPr="00696B83">
        <w:rPr>
          <w:rFonts w:ascii="Trebuchet MS" w:hAnsi="Trebuchet MS" w:cs="TrebuchetMS"/>
          <w:sz w:val="21"/>
          <w:szCs w:val="21"/>
        </w:rPr>
        <w:t xml:space="preserve"> et établissements publics</w:t>
      </w:r>
      <w:r w:rsidRPr="00696B83">
        <w:rPr>
          <w:rFonts w:ascii="Trebuchet MS" w:hAnsi="Trebuchet MS" w:cs="TrebuchetMS"/>
          <w:sz w:val="21"/>
          <w:szCs w:val="21"/>
        </w:rPr>
        <w:t>.</w:t>
      </w:r>
    </w:p>
    <w:p w14:paraId="513F2296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</w:p>
    <w:p w14:paraId="7E1EBDD7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L’initiative doit être concrétisée ou en cours de concrétisation et reproductible.</w:t>
      </w:r>
    </w:p>
    <w:p w14:paraId="7C65C9C7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</w:p>
    <w:p w14:paraId="67FACE0D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L’attention du jury se portera tant sur des critères qualitatifs que quantitatifs.</w:t>
      </w:r>
    </w:p>
    <w:p w14:paraId="1BBFC52E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</w:p>
    <w:p w14:paraId="26FC443D" w14:textId="77777777" w:rsidR="003C46B6" w:rsidRPr="00696B83" w:rsidRDefault="003C46B6" w:rsidP="003C46B6">
      <w:pPr>
        <w:autoSpaceDE w:val="0"/>
        <w:autoSpaceDN w:val="0"/>
        <w:adjustRightInd w:val="0"/>
        <w:ind w:left="567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Les critères d’évaluation pris en compte par le jury pour décerner les prix sont :</w:t>
      </w:r>
    </w:p>
    <w:p w14:paraId="36D2996C" w14:textId="77777777" w:rsidR="003C46B6" w:rsidRPr="00696B83" w:rsidRDefault="003C46B6" w:rsidP="003C46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le projet dans lequel s’inscrit l’initiative ;</w:t>
      </w:r>
    </w:p>
    <w:p w14:paraId="4854A617" w14:textId="72845903" w:rsidR="003C46B6" w:rsidRPr="00696B83" w:rsidRDefault="003C46B6" w:rsidP="003C46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la pertinence de l’initiative et ses objectifs par rapport à la stratégie de la collectivité</w:t>
      </w:r>
      <w:r w:rsidR="00E315B8" w:rsidRPr="00696B83">
        <w:rPr>
          <w:rFonts w:ascii="Trebuchet MS" w:hAnsi="Trebuchet MS" w:cs="TrebuchetMS"/>
          <w:sz w:val="21"/>
          <w:szCs w:val="21"/>
        </w:rPr>
        <w:t xml:space="preserve"> ou de l’établissement public</w:t>
      </w:r>
      <w:r w:rsidRPr="00696B83">
        <w:rPr>
          <w:rFonts w:ascii="Trebuchet MS" w:hAnsi="Trebuchet MS" w:cs="TrebuchetMS"/>
          <w:sz w:val="21"/>
          <w:szCs w:val="21"/>
        </w:rPr>
        <w:t xml:space="preserve"> ;</w:t>
      </w:r>
    </w:p>
    <w:p w14:paraId="7274A2BC" w14:textId="77777777" w:rsidR="003C46B6" w:rsidRPr="00696B83" w:rsidRDefault="003C46B6" w:rsidP="003C46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lastRenderedPageBreak/>
        <w:t>la contribution du projet à la pérennité de la démarche de prévention ;</w:t>
      </w:r>
    </w:p>
    <w:p w14:paraId="7F93F317" w14:textId="77777777" w:rsidR="003C46B6" w:rsidRPr="00696B83" w:rsidRDefault="003C46B6" w:rsidP="003C46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les plans d'actions et les actions déjà réalisées ;</w:t>
      </w:r>
    </w:p>
    <w:p w14:paraId="69E1AFAA" w14:textId="77777777" w:rsidR="003C46B6" w:rsidRPr="00696B83" w:rsidRDefault="003C46B6" w:rsidP="003C46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la mise en place d’une organisation et de moyens adaptés ;</w:t>
      </w:r>
    </w:p>
    <w:p w14:paraId="121D05C5" w14:textId="77777777" w:rsidR="003C46B6" w:rsidRPr="00696B83" w:rsidRDefault="003C46B6" w:rsidP="003C46B6">
      <w:pPr>
        <w:numPr>
          <w:ilvl w:val="0"/>
          <w:numId w:val="4"/>
        </w:numPr>
        <w:jc w:val="both"/>
        <w:rPr>
          <w:rFonts w:ascii="Trebuchet MS" w:hAnsi="Trebuchet MS"/>
          <w:b/>
          <w:i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>la pérennité des actions mises en œuvre.</w:t>
      </w:r>
    </w:p>
    <w:p w14:paraId="7E731773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</w:p>
    <w:p w14:paraId="2057A285" w14:textId="77777777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 xml:space="preserve">Article 6 - Composition du jury </w:t>
      </w:r>
    </w:p>
    <w:p w14:paraId="5D029903" w14:textId="0B8D3F10" w:rsidR="003C46B6" w:rsidRPr="00696B83" w:rsidRDefault="00703A43" w:rsidP="00703A43">
      <w:pPr>
        <w:pStyle w:val="Pardeliste"/>
        <w:tabs>
          <w:tab w:val="left" w:pos="2154"/>
        </w:tabs>
        <w:ind w:left="54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14:paraId="47B4F9FB" w14:textId="0806301C" w:rsidR="003C46B6" w:rsidRPr="00696B83" w:rsidRDefault="003C46B6" w:rsidP="003C46B6">
      <w:pPr>
        <w:pStyle w:val="Pardeliste"/>
        <w:ind w:left="540"/>
        <w:jc w:val="both"/>
        <w:rPr>
          <w:rFonts w:ascii="Trebuchet MS" w:hAnsi="Trebuchet MS"/>
          <w:b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>Le jury est composé d’un</w:t>
      </w:r>
      <w:r w:rsidR="00E315B8" w:rsidRPr="00696B83">
        <w:rPr>
          <w:rFonts w:ascii="Trebuchet MS" w:hAnsi="Trebuchet MS"/>
          <w:sz w:val="21"/>
          <w:szCs w:val="21"/>
        </w:rPr>
        <w:t>·e</w:t>
      </w:r>
      <w:r w:rsidRPr="00696B83">
        <w:rPr>
          <w:rFonts w:ascii="Trebuchet MS" w:hAnsi="Trebuchet MS"/>
          <w:sz w:val="21"/>
          <w:szCs w:val="21"/>
        </w:rPr>
        <w:t xml:space="preserve"> représentant</w:t>
      </w:r>
      <w:r w:rsidR="00E315B8" w:rsidRPr="00696B83">
        <w:rPr>
          <w:rFonts w:ascii="Trebuchet MS" w:hAnsi="Trebuchet MS"/>
          <w:sz w:val="21"/>
          <w:szCs w:val="21"/>
        </w:rPr>
        <w:t>·e</w:t>
      </w:r>
      <w:r w:rsidRPr="00696B83">
        <w:rPr>
          <w:rFonts w:ascii="Trebuchet MS" w:hAnsi="Trebuchet MS"/>
          <w:sz w:val="21"/>
          <w:szCs w:val="21"/>
        </w:rPr>
        <w:t xml:space="preserve"> de chaque Cdg </w:t>
      </w:r>
      <w:r w:rsidR="00E315B8" w:rsidRPr="00696B83">
        <w:rPr>
          <w:rFonts w:ascii="Trebuchet MS" w:hAnsi="Trebuchet MS"/>
          <w:sz w:val="21"/>
          <w:szCs w:val="21"/>
        </w:rPr>
        <w:t xml:space="preserve">de la Région Hauts-de-France </w:t>
      </w:r>
      <w:r w:rsidRPr="00696B83">
        <w:rPr>
          <w:rFonts w:ascii="Trebuchet MS" w:hAnsi="Trebuchet MS"/>
          <w:sz w:val="21"/>
          <w:szCs w:val="21"/>
        </w:rPr>
        <w:t xml:space="preserve">et </w:t>
      </w:r>
      <w:r w:rsidR="00E315B8" w:rsidRPr="00696B83">
        <w:rPr>
          <w:rFonts w:ascii="Trebuchet MS" w:hAnsi="Trebuchet MS"/>
          <w:sz w:val="21"/>
          <w:szCs w:val="21"/>
        </w:rPr>
        <w:t xml:space="preserve">d’un·e représentant·e </w:t>
      </w:r>
      <w:r w:rsidRPr="00696B83">
        <w:rPr>
          <w:rFonts w:ascii="Trebuchet MS" w:hAnsi="Trebuchet MS"/>
          <w:sz w:val="21"/>
          <w:szCs w:val="21"/>
        </w:rPr>
        <w:t>du Fonds National de Prévention de la CNRACL.</w:t>
      </w:r>
    </w:p>
    <w:p w14:paraId="04E6EFA0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</w:p>
    <w:p w14:paraId="2A836DA5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7 – Communication des résultats</w:t>
      </w:r>
    </w:p>
    <w:p w14:paraId="0F122657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46559173" w14:textId="112FF557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>Les lauréat</w:t>
      </w:r>
      <w:r w:rsidR="00E315B8" w:rsidRPr="00696B83">
        <w:rPr>
          <w:rFonts w:ascii="Trebuchet MS" w:hAnsi="Trebuchet MS"/>
          <w:sz w:val="21"/>
          <w:szCs w:val="21"/>
        </w:rPr>
        <w:t>·e</w:t>
      </w:r>
      <w:r w:rsidRPr="00696B83">
        <w:rPr>
          <w:rFonts w:ascii="Trebuchet MS" w:hAnsi="Trebuchet MS"/>
          <w:sz w:val="21"/>
          <w:szCs w:val="21"/>
        </w:rPr>
        <w:t>s seront informé</w:t>
      </w:r>
      <w:r w:rsidR="00E315B8" w:rsidRPr="00696B83">
        <w:rPr>
          <w:rFonts w:ascii="Trebuchet MS" w:hAnsi="Trebuchet MS"/>
          <w:sz w:val="21"/>
          <w:szCs w:val="21"/>
        </w:rPr>
        <w:t>·e</w:t>
      </w:r>
      <w:r w:rsidRPr="00696B83">
        <w:rPr>
          <w:rFonts w:ascii="Trebuchet MS" w:hAnsi="Trebuchet MS"/>
          <w:sz w:val="21"/>
          <w:szCs w:val="21"/>
        </w:rPr>
        <w:t>s des résultats par courrier et/ou par téléphone d'après les coordonnées figurant</w:t>
      </w:r>
      <w:r w:rsidR="00E315B8" w:rsidRPr="00696B83">
        <w:rPr>
          <w:rFonts w:ascii="Trebuchet MS" w:hAnsi="Trebuchet MS"/>
          <w:sz w:val="21"/>
          <w:szCs w:val="21"/>
        </w:rPr>
        <w:t xml:space="preserve"> </w:t>
      </w:r>
      <w:r w:rsidRPr="00696B83">
        <w:rPr>
          <w:rFonts w:ascii="Trebuchet MS" w:hAnsi="Trebuchet MS"/>
          <w:sz w:val="21"/>
          <w:szCs w:val="21"/>
        </w:rPr>
        <w:t>sur le dossier de candidature.</w:t>
      </w:r>
    </w:p>
    <w:p w14:paraId="5BB9CB4F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01B96A13" w14:textId="77777777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8 - Cérémonie de remise des trophées</w:t>
      </w:r>
    </w:p>
    <w:p w14:paraId="4126FC3F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0FA7D036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 MS" w:hAnsi="Trebuchet MS"/>
          <w:sz w:val="21"/>
          <w:szCs w:val="21"/>
        </w:rPr>
        <w:t>La remise des prix se fera dans le cadre du salon Préventica.</w:t>
      </w:r>
    </w:p>
    <w:p w14:paraId="33EB717F" w14:textId="77777777" w:rsidR="003C46B6" w:rsidRPr="00696B83" w:rsidRDefault="003C46B6" w:rsidP="003C46B6">
      <w:pPr>
        <w:ind w:left="567"/>
        <w:jc w:val="both"/>
        <w:rPr>
          <w:rFonts w:ascii="Trebuchet MS" w:hAnsi="Trebuchet MS"/>
          <w:sz w:val="21"/>
          <w:szCs w:val="21"/>
        </w:rPr>
      </w:pPr>
    </w:p>
    <w:p w14:paraId="6A6DF2B8" w14:textId="7F13F5AE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9 – Conditions particulières</w:t>
      </w:r>
    </w:p>
    <w:p w14:paraId="17057807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47DA6FB2" w14:textId="72E1D83B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 MS" w:hAnsi="Trebuchet MS" w:cs="TrebuchetMS"/>
          <w:sz w:val="21"/>
          <w:szCs w:val="21"/>
        </w:rPr>
      </w:pPr>
      <w:r w:rsidRPr="00696B83">
        <w:rPr>
          <w:rFonts w:ascii="Trebuchet MS" w:hAnsi="Trebuchet MS" w:cs="TrebuchetMS"/>
          <w:sz w:val="21"/>
          <w:szCs w:val="21"/>
        </w:rPr>
        <w:t xml:space="preserve">1. La participation au </w:t>
      </w:r>
      <w:r w:rsidR="009E0640" w:rsidRPr="00696B83">
        <w:rPr>
          <w:rFonts w:ascii="Trebuchet MS" w:hAnsi="Trebuchet MS" w:cs="TrebuchetMS"/>
          <w:sz w:val="21"/>
          <w:szCs w:val="21"/>
        </w:rPr>
        <w:t>G</w:t>
      </w:r>
      <w:r w:rsidRPr="00696B83">
        <w:rPr>
          <w:rFonts w:ascii="Trebuchet MS" w:hAnsi="Trebuchet MS" w:cs="TrebuchetMS"/>
          <w:sz w:val="21"/>
          <w:szCs w:val="21"/>
        </w:rPr>
        <w:t xml:space="preserve">rand prix territorial de la prévention implique </w:t>
      </w:r>
      <w:r w:rsidR="009E0640" w:rsidRPr="00696B83">
        <w:rPr>
          <w:rFonts w:ascii="Trebuchet MS" w:hAnsi="Trebuchet MS" w:cs="TrebuchetMS"/>
          <w:sz w:val="21"/>
          <w:szCs w:val="21"/>
        </w:rPr>
        <w:t xml:space="preserve">l'acceptation </w:t>
      </w:r>
      <w:r w:rsidRPr="00696B83">
        <w:rPr>
          <w:rFonts w:ascii="Trebuchet MS" w:hAnsi="Trebuchet MS" w:cs="TrebuchetMS"/>
          <w:sz w:val="21"/>
          <w:szCs w:val="21"/>
        </w:rPr>
        <w:t>du présent règlement, sans possibilité de réclamation</w:t>
      </w:r>
      <w:r w:rsidR="009E0640" w:rsidRPr="00696B83">
        <w:rPr>
          <w:rFonts w:ascii="Trebuchet MS" w:hAnsi="Trebuchet MS" w:cs="TrebuchetMS"/>
          <w:sz w:val="21"/>
          <w:szCs w:val="21"/>
        </w:rPr>
        <w:t xml:space="preserve"> par les collectivités et des établissements publics concourant</w:t>
      </w:r>
      <w:r w:rsidRPr="00696B83">
        <w:rPr>
          <w:rFonts w:ascii="Trebuchet MS" w:hAnsi="Trebuchet MS" w:cs="TrebuchetMS"/>
          <w:sz w:val="21"/>
          <w:szCs w:val="21"/>
        </w:rPr>
        <w:t>.</w:t>
      </w:r>
    </w:p>
    <w:p w14:paraId="21FBE0A0" w14:textId="77777777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 MS" w:hAnsi="Trebuchet MS"/>
          <w:sz w:val="21"/>
          <w:szCs w:val="21"/>
        </w:rPr>
      </w:pPr>
    </w:p>
    <w:p w14:paraId="56E50F40" w14:textId="231EF023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MS" w:hAnsi="TrebuchetMS" w:cs="TrebuchetMS"/>
          <w:sz w:val="21"/>
          <w:szCs w:val="21"/>
        </w:rPr>
        <w:t>2. Les collectivités et établissements publics garantissent sur l’honneur la véracité et l’exactitude des informations fournies dans le dossier</w:t>
      </w:r>
      <w:r w:rsidR="009E0640" w:rsidRPr="00696B83">
        <w:rPr>
          <w:rFonts w:ascii="TrebuchetMS" w:hAnsi="TrebuchetMS" w:cs="TrebuchetMS"/>
          <w:sz w:val="21"/>
          <w:szCs w:val="21"/>
        </w:rPr>
        <w:t xml:space="preserve"> de candidature</w:t>
      </w:r>
      <w:r w:rsidRPr="00696B83">
        <w:rPr>
          <w:rFonts w:ascii="TrebuchetMS" w:hAnsi="TrebuchetMS" w:cs="TrebuchetMS"/>
          <w:sz w:val="21"/>
          <w:szCs w:val="21"/>
        </w:rPr>
        <w:t>. Toute information inexacte ou mensongère, toute fraude qui pourrait nuire au bon déroulement du concours et/ou à la détermination des collectivités et établissements publics lauréat</w:t>
      </w:r>
      <w:r w:rsidR="009E0640" w:rsidRPr="00696B83">
        <w:rPr>
          <w:rFonts w:ascii="TrebuchetMS" w:hAnsi="TrebuchetMS" w:cs="TrebuchetMS"/>
          <w:sz w:val="21"/>
          <w:szCs w:val="21"/>
        </w:rPr>
        <w:t>·e</w:t>
      </w:r>
      <w:r w:rsidRPr="00696B83">
        <w:rPr>
          <w:rFonts w:ascii="TrebuchetMS" w:hAnsi="TrebuchetMS" w:cs="TrebuchetMS"/>
          <w:sz w:val="21"/>
          <w:szCs w:val="21"/>
        </w:rPr>
        <w:t>s, entraînera la disqualification de la commune ou de l’établissement public</w:t>
      </w:r>
      <w:r w:rsidR="00310586" w:rsidRPr="00696B83">
        <w:rPr>
          <w:rFonts w:ascii="TrebuchetMS" w:hAnsi="TrebuchetMS" w:cs="TrebuchetMS"/>
          <w:sz w:val="21"/>
          <w:szCs w:val="21"/>
        </w:rPr>
        <w:t xml:space="preserve"> en faute</w:t>
      </w:r>
      <w:r w:rsidRPr="00696B83">
        <w:rPr>
          <w:rFonts w:ascii="TrebuchetMS" w:hAnsi="TrebuchetMS" w:cs="TrebuchetMS"/>
          <w:sz w:val="21"/>
          <w:szCs w:val="21"/>
        </w:rPr>
        <w:t>.</w:t>
      </w:r>
    </w:p>
    <w:p w14:paraId="2C86DBC6" w14:textId="77777777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 MS" w:hAnsi="Trebuchet MS"/>
          <w:sz w:val="21"/>
          <w:szCs w:val="21"/>
        </w:rPr>
      </w:pPr>
    </w:p>
    <w:p w14:paraId="4CAA0662" w14:textId="77777777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MS" w:hAnsi="TrebuchetMS" w:cs="TrebuchetMS"/>
          <w:sz w:val="21"/>
          <w:szCs w:val="21"/>
        </w:rPr>
      </w:pPr>
      <w:r w:rsidRPr="00696B83">
        <w:rPr>
          <w:rFonts w:ascii="TrebuchetMS" w:hAnsi="TrebuchetMS" w:cs="TrebuchetMS"/>
          <w:sz w:val="21"/>
          <w:szCs w:val="21"/>
        </w:rPr>
        <w:t>3. Tout dossier incomplet ne satisfaisant pas les conditions du présent règlement ne sera pas accepté.</w:t>
      </w:r>
    </w:p>
    <w:p w14:paraId="31C3B412" w14:textId="77777777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MS" w:hAnsi="TrebuchetMS" w:cs="TrebuchetMS"/>
          <w:sz w:val="21"/>
          <w:szCs w:val="21"/>
        </w:rPr>
      </w:pPr>
    </w:p>
    <w:p w14:paraId="3BDFE18B" w14:textId="5DF470B4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MS" w:hAnsi="TrebuchetMS" w:cs="TrebuchetMS"/>
          <w:sz w:val="21"/>
          <w:szCs w:val="21"/>
        </w:rPr>
      </w:pPr>
      <w:r w:rsidRPr="00696B83">
        <w:rPr>
          <w:rFonts w:ascii="TrebuchetMS" w:hAnsi="TrebuchetMS" w:cs="TrebuchetMS"/>
          <w:sz w:val="21"/>
          <w:szCs w:val="21"/>
        </w:rPr>
        <w:t>4. Les organisateur</w:t>
      </w:r>
      <w:r w:rsidR="00382F8C" w:rsidRPr="00696B83">
        <w:rPr>
          <w:rFonts w:ascii="TrebuchetMS" w:hAnsi="TrebuchetMS" w:cs="TrebuchetMS"/>
          <w:sz w:val="21"/>
          <w:szCs w:val="21"/>
        </w:rPr>
        <w:t>·trice</w:t>
      </w:r>
      <w:r w:rsidRPr="00696B83">
        <w:rPr>
          <w:rFonts w:ascii="TrebuchetMS" w:hAnsi="TrebuchetMS" w:cs="TrebuchetMS"/>
          <w:sz w:val="21"/>
          <w:szCs w:val="21"/>
        </w:rPr>
        <w:t xml:space="preserve">s ne sauraient être responsables au cas où le dossier d’une commune </w:t>
      </w:r>
      <w:r w:rsidR="00382F8C" w:rsidRPr="00696B83">
        <w:rPr>
          <w:rFonts w:ascii="TrebuchetMS" w:hAnsi="TrebuchetMS" w:cs="TrebuchetMS"/>
          <w:sz w:val="21"/>
          <w:szCs w:val="21"/>
        </w:rPr>
        <w:t>ou d’un établissement public participant</w:t>
      </w:r>
      <w:r w:rsidRPr="00696B83">
        <w:rPr>
          <w:rFonts w:ascii="TrebuchetMS" w:hAnsi="TrebuchetMS" w:cs="TrebuchetMS"/>
          <w:sz w:val="21"/>
          <w:szCs w:val="21"/>
        </w:rPr>
        <w:t xml:space="preserve"> ne leur parviendrait pas pour quelque raison que ce soit : perte de courrier, données inexploitables, etc.</w:t>
      </w:r>
    </w:p>
    <w:p w14:paraId="16DC6485" w14:textId="77777777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MS" w:hAnsi="TrebuchetMS" w:cs="TrebuchetMS"/>
          <w:sz w:val="21"/>
          <w:szCs w:val="21"/>
        </w:rPr>
      </w:pPr>
    </w:p>
    <w:p w14:paraId="2008FFAF" w14:textId="5A150315" w:rsidR="003C46B6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MS" w:hAnsi="TrebuchetMS" w:cs="TrebuchetMS"/>
          <w:sz w:val="21"/>
          <w:szCs w:val="21"/>
        </w:rPr>
      </w:pPr>
      <w:r w:rsidRPr="00696B83">
        <w:rPr>
          <w:rFonts w:ascii="TrebuchetMS" w:hAnsi="TrebuchetMS" w:cs="TrebuchetMS"/>
          <w:sz w:val="21"/>
          <w:szCs w:val="21"/>
        </w:rPr>
        <w:t xml:space="preserve">5. Les </w:t>
      </w:r>
      <w:r w:rsidR="00382F8C" w:rsidRPr="00696B83">
        <w:rPr>
          <w:rFonts w:ascii="TrebuchetMS" w:hAnsi="TrebuchetMS" w:cs="TrebuchetMS"/>
          <w:sz w:val="21"/>
          <w:szCs w:val="21"/>
        </w:rPr>
        <w:t>organisateur·trices</w:t>
      </w:r>
      <w:r w:rsidRPr="00696B83">
        <w:rPr>
          <w:rFonts w:ascii="TrebuchetMS" w:hAnsi="TrebuchetMS" w:cs="TrebuchetMS"/>
          <w:sz w:val="21"/>
          <w:szCs w:val="21"/>
        </w:rPr>
        <w:t xml:space="preserve"> se réservent le droit, en cas de force majeure ou pour toute cau</w:t>
      </w:r>
      <w:r w:rsidR="00382F8C" w:rsidRPr="00696B83">
        <w:rPr>
          <w:rFonts w:ascii="TrebuchetMS" w:hAnsi="TrebuchetMS" w:cs="TrebuchetMS"/>
          <w:sz w:val="21"/>
          <w:szCs w:val="21"/>
        </w:rPr>
        <w:t xml:space="preserve">se indépendante de leur volonté, </w:t>
      </w:r>
      <w:r w:rsidRPr="00696B83">
        <w:rPr>
          <w:rFonts w:ascii="TrebuchetMS" w:hAnsi="TrebuchetMS" w:cs="TrebuchetMS"/>
          <w:sz w:val="21"/>
          <w:szCs w:val="21"/>
        </w:rPr>
        <w:t>d’annuler le grand prix</w:t>
      </w:r>
      <w:r w:rsidR="00382F8C" w:rsidRPr="00696B83">
        <w:rPr>
          <w:rFonts w:ascii="TrebuchetMS" w:hAnsi="TrebuchetMS" w:cs="TrebuchetMS"/>
          <w:sz w:val="21"/>
          <w:szCs w:val="21"/>
        </w:rPr>
        <w:t xml:space="preserve"> territorial de la prévention</w:t>
      </w:r>
      <w:r w:rsidRPr="00696B83">
        <w:rPr>
          <w:rFonts w:ascii="TrebuchetMS" w:hAnsi="TrebuchetMS" w:cs="TrebuchetMS"/>
          <w:sz w:val="21"/>
          <w:szCs w:val="21"/>
        </w:rPr>
        <w:t>.</w:t>
      </w:r>
    </w:p>
    <w:p w14:paraId="1445AD5A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sz w:val="21"/>
          <w:szCs w:val="21"/>
        </w:rPr>
      </w:pPr>
    </w:p>
    <w:p w14:paraId="501801D4" w14:textId="77777777" w:rsidR="003C46B6" w:rsidRPr="00703A43" w:rsidRDefault="003C46B6" w:rsidP="003C46B6">
      <w:pPr>
        <w:ind w:left="54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703A43">
        <w:rPr>
          <w:rFonts w:ascii="Trebuchet MS" w:hAnsi="Trebuchet MS"/>
          <w:b/>
          <w:color w:val="0070C0"/>
          <w:sz w:val="21"/>
          <w:szCs w:val="21"/>
        </w:rPr>
        <w:t>Article 10 - Droits d’utilisation</w:t>
      </w:r>
    </w:p>
    <w:p w14:paraId="440AFB55" w14:textId="77777777" w:rsidR="003C46B6" w:rsidRPr="00696B83" w:rsidRDefault="003C46B6" w:rsidP="003C46B6">
      <w:pPr>
        <w:ind w:left="540"/>
        <w:jc w:val="both"/>
        <w:rPr>
          <w:rFonts w:ascii="Trebuchet MS" w:hAnsi="Trebuchet MS"/>
          <w:b/>
          <w:sz w:val="21"/>
          <w:szCs w:val="21"/>
        </w:rPr>
      </w:pPr>
    </w:p>
    <w:p w14:paraId="284E23D9" w14:textId="35B4E26A" w:rsidR="007113B3" w:rsidRPr="00696B83" w:rsidRDefault="003C46B6" w:rsidP="003C46B6">
      <w:pPr>
        <w:autoSpaceDE w:val="0"/>
        <w:autoSpaceDN w:val="0"/>
        <w:adjustRightInd w:val="0"/>
        <w:ind w:left="540"/>
        <w:jc w:val="both"/>
        <w:rPr>
          <w:rFonts w:ascii="Trebuchet MS" w:hAnsi="Trebuchet MS"/>
          <w:sz w:val="21"/>
          <w:szCs w:val="21"/>
        </w:rPr>
      </w:pPr>
      <w:r w:rsidRPr="00696B83">
        <w:rPr>
          <w:rFonts w:ascii="TrebuchetMS" w:hAnsi="TrebuchetMS" w:cs="TrebuchetMS"/>
          <w:sz w:val="21"/>
          <w:szCs w:val="21"/>
        </w:rPr>
        <w:t xml:space="preserve">Chaque Cdg </w:t>
      </w:r>
      <w:r w:rsidR="00382F8C" w:rsidRPr="00696B83">
        <w:rPr>
          <w:rFonts w:ascii="TrebuchetMS" w:hAnsi="TrebuchetMS" w:cs="TrebuchetMS"/>
          <w:sz w:val="21"/>
          <w:szCs w:val="21"/>
        </w:rPr>
        <w:t xml:space="preserve">des Hauts-de-France </w:t>
      </w:r>
      <w:r w:rsidRPr="00696B83">
        <w:rPr>
          <w:rFonts w:ascii="TrebuchetMS" w:hAnsi="TrebuchetMS" w:cs="TrebuchetMS"/>
          <w:sz w:val="21"/>
          <w:szCs w:val="21"/>
        </w:rPr>
        <w:t>et le Fonds National de prévention de la CNRACL se réservent le droit d’utiliser librement les informations dans le cadre du concours et s’engagent à citer la collectivité ou l’établissement</w:t>
      </w:r>
      <w:r w:rsidR="00382F8C" w:rsidRPr="00696B83">
        <w:rPr>
          <w:rFonts w:ascii="TrebuchetMS" w:hAnsi="TrebuchetMS" w:cs="TrebuchetMS"/>
          <w:sz w:val="21"/>
          <w:szCs w:val="21"/>
        </w:rPr>
        <w:t xml:space="preserve"> public</w:t>
      </w:r>
      <w:r w:rsidRPr="00696B83">
        <w:rPr>
          <w:rFonts w:ascii="TrebuchetMS" w:hAnsi="TrebuchetMS" w:cs="TrebuchetMS"/>
          <w:sz w:val="21"/>
          <w:szCs w:val="21"/>
        </w:rPr>
        <w:t xml:space="preserve"> concerné</w:t>
      </w:r>
      <w:r w:rsidR="00382F8C" w:rsidRPr="00696B83">
        <w:rPr>
          <w:rFonts w:ascii="TrebuchetMS" w:hAnsi="TrebuchetMS" w:cs="TrebuchetMS"/>
          <w:sz w:val="21"/>
          <w:szCs w:val="21"/>
        </w:rPr>
        <w:t>·e</w:t>
      </w:r>
      <w:r w:rsidRPr="00696B83">
        <w:rPr>
          <w:rFonts w:ascii="TrebuchetMS" w:hAnsi="TrebuchetMS" w:cs="TrebuchetMS"/>
          <w:sz w:val="21"/>
          <w:szCs w:val="21"/>
        </w:rPr>
        <w:t>s lors de toute diffusion</w:t>
      </w:r>
      <w:r w:rsidR="00382F8C" w:rsidRPr="00696B83">
        <w:rPr>
          <w:rFonts w:ascii="TrebuchetMS" w:hAnsi="TrebuchetMS" w:cs="TrebuchetMS"/>
          <w:sz w:val="21"/>
          <w:szCs w:val="21"/>
        </w:rPr>
        <w:t xml:space="preserve"> (site internet, magazine, etc)</w:t>
      </w:r>
      <w:r w:rsidRPr="00696B83">
        <w:rPr>
          <w:rFonts w:ascii="TrebuchetMS" w:hAnsi="TrebuchetMS" w:cs="TrebuchetMS"/>
          <w:sz w:val="21"/>
          <w:szCs w:val="21"/>
        </w:rPr>
        <w:t>.</w:t>
      </w:r>
    </w:p>
    <w:sectPr w:rsidR="007113B3" w:rsidRPr="00696B83" w:rsidSect="007D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4" w:right="1417" w:bottom="1417" w:left="1417" w:header="708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B9F48" w14:textId="77777777" w:rsidR="00265927" w:rsidRDefault="00265927">
      <w:r>
        <w:separator/>
      </w:r>
    </w:p>
  </w:endnote>
  <w:endnote w:type="continuationSeparator" w:id="0">
    <w:p w14:paraId="73B4A972" w14:textId="77777777" w:rsidR="00265927" w:rsidRDefault="0026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MS">
    <w:charset w:val="00"/>
    <w:family w:val="auto"/>
    <w:pitch w:val="variable"/>
    <w:sig w:usb0="00000287" w:usb1="00000000" w:usb2="00000000" w:usb3="00000000" w:csb0="0000009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91655A" w:rsidRPr="005E57DF" w14:paraId="17656EB0" w14:textId="77777777" w:rsidTr="000369A6"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42A9412" w14:textId="77777777" w:rsidR="0091655A" w:rsidRPr="005E57DF" w:rsidRDefault="0091655A" w:rsidP="0091655A">
          <w:pPr>
            <w:pStyle w:val="Pieddepage"/>
            <w:rPr>
              <w:color w:val="95A3AB"/>
            </w:rPr>
          </w:pPr>
          <w:r w:rsidRPr="005E57DF">
            <w:rPr>
              <w:color w:val="95A3AB"/>
            </w:rPr>
            <w:t>C</w:t>
          </w:r>
          <w:r>
            <w:rPr>
              <w:color w:val="95A3AB"/>
            </w:rPr>
            <w:t>oncours : Modèle de document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207F673C" w14:textId="77777777" w:rsidR="0091655A" w:rsidRPr="005E57DF" w:rsidRDefault="0091655A" w:rsidP="0091655A">
          <w:pPr>
            <w:pStyle w:val="Pieddepage"/>
            <w:jc w:val="right"/>
            <w:rPr>
              <w:rStyle w:val="Numrodepage"/>
              <w:color w:val="95A3AB"/>
            </w:rPr>
          </w:pPr>
          <w:r>
            <w:rPr>
              <w:rStyle w:val="Numrodepage"/>
              <w:color w:val="95A3AB"/>
            </w:rPr>
            <w:fldChar w:fldCharType="begin"/>
          </w:r>
          <w:r>
            <w:rPr>
              <w:rStyle w:val="Numrodepage"/>
              <w:color w:val="95A3AB"/>
            </w:rPr>
            <w:instrText xml:space="preserve"> TIME \@ "dd/MM/yyyy" </w:instrText>
          </w:r>
          <w:r>
            <w:rPr>
              <w:rStyle w:val="Numrodepage"/>
              <w:color w:val="95A3AB"/>
            </w:rPr>
            <w:fldChar w:fldCharType="separate"/>
          </w:r>
          <w:r w:rsidR="007D199C">
            <w:rPr>
              <w:rStyle w:val="Numrodepage"/>
              <w:noProof/>
              <w:color w:val="95A3AB"/>
            </w:rPr>
            <w:t>27/02/2020</w:t>
          </w:r>
          <w:r>
            <w:rPr>
              <w:rStyle w:val="Numrodepage"/>
              <w:color w:val="95A3AB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52A82377" w14:textId="77777777" w:rsidR="0091655A" w:rsidRPr="005E57DF" w:rsidRDefault="0091655A" w:rsidP="0091655A">
          <w:pPr>
            <w:pStyle w:val="Pieddepage"/>
            <w:jc w:val="right"/>
            <w:rPr>
              <w:color w:val="95A3AB"/>
            </w:rPr>
          </w:pP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PAGE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  <w:r w:rsidRPr="005E57DF">
            <w:rPr>
              <w:rStyle w:val="Numrodepage"/>
              <w:color w:val="95A3AB"/>
            </w:rPr>
            <w:t>/</w:t>
          </w: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NUMPAGES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 w:rsidR="00E818D2"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</w:p>
      </w:tc>
    </w:tr>
  </w:tbl>
  <w:p w14:paraId="29542357" w14:textId="77777777" w:rsidR="004F561B" w:rsidRDefault="0006678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8B7AE6" wp14:editId="0AF68FC4">
              <wp:simplePos x="0" y="0"/>
              <wp:positionH relativeFrom="page">
                <wp:posOffset>-3810</wp:posOffset>
              </wp:positionH>
              <wp:positionV relativeFrom="page">
                <wp:posOffset>9903460</wp:posOffset>
              </wp:positionV>
              <wp:extent cx="4057650" cy="648335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D65CB3" id="Freeform 3" o:spid="_x0000_s1026" style="position:absolute;margin-left:-.3pt;margin-top:779.8pt;width:319.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" path="m,l,1021r6390,l,xe" fillcolor="#008ecf" stroked="f">
              <v:path arrowok="t" o:connecttype="custom" o:connectlocs="0,10043795;0,10692130;4057650,10692130;0,1004379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5D7C79BD" w14:textId="77777777" w:rsidTr="0077425C">
      <w:trPr>
        <w:trHeight w:val="196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53F0E919" w14:textId="02DE511D" w:rsidR="00AF048C" w:rsidRPr="0077425C" w:rsidRDefault="00A3279C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5C2B4C9B" w14:textId="77777777" w:rsidR="00AF048C" w:rsidRPr="0077425C" w:rsidRDefault="00AF048C" w:rsidP="00D37C2F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7D199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27/02/2020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426BF10" w14:textId="77777777" w:rsidR="00AF048C" w:rsidRPr="0077425C" w:rsidRDefault="00AF048C" w:rsidP="00D37C2F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2D63BF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2D63BF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3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0F5B7CC5" w14:textId="1E46CB71" w:rsidR="007113B3" w:rsidRPr="0077425C" w:rsidRDefault="007113B3" w:rsidP="00AF048C">
    <w:pPr>
      <w:pStyle w:val="Pieddepage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2666AB11" w14:textId="77777777" w:rsidTr="00332321">
      <w:trPr>
        <w:trHeight w:val="182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3135815D" w14:textId="05F8087E" w:rsidR="007D103B" w:rsidRPr="0077425C" w:rsidRDefault="00332321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155F7801" w14:textId="61ABC7CA" w:rsidR="007D103B" w:rsidRPr="0077425C" w:rsidRDefault="007D103B" w:rsidP="007D103B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7D199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27/02/2020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A8B8B2B" w14:textId="77777777" w:rsidR="007D103B" w:rsidRPr="0077425C" w:rsidRDefault="007D103B" w:rsidP="007D103B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2D63BF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2D63BF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3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51CB9A2D" w14:textId="17E847F5" w:rsidR="007113B3" w:rsidRPr="0077425C" w:rsidRDefault="007D199C">
    <w:pPr>
      <w:pStyle w:val="Pieddepage"/>
      <w:rPr>
        <w:color w:val="000000" w:themeColor="text1"/>
      </w:rPr>
    </w:pPr>
    <w:r>
      <w:rPr>
        <w:noProof/>
        <w:color w:val="000000" w:themeColor="text1"/>
        <w:lang w:eastAsia="fr-FR"/>
      </w:rPr>
      <w:drawing>
        <wp:inline distT="0" distB="0" distL="0" distR="0" wp14:anchorId="451D3627" wp14:editId="7E39076F">
          <wp:extent cx="5756910" cy="2038985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0-02-27 à 13.5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03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7BF" w:rsidRPr="0077425C">
      <w:rPr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49C8416" wp14:editId="17987C33">
              <wp:simplePos x="0" y="0"/>
              <wp:positionH relativeFrom="page">
                <wp:posOffset>7634605</wp:posOffset>
              </wp:positionH>
              <wp:positionV relativeFrom="page">
                <wp:posOffset>9948545</wp:posOffset>
              </wp:positionV>
              <wp:extent cx="4057650" cy="648335"/>
              <wp:effectExtent l="0" t="0" r="6350" b="1206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BE1D" w14:textId="77777777" w:rsidR="006967BF" w:rsidRDefault="006967BF" w:rsidP="006967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8416" id="Freeform_x0020_3" o:spid="_x0000_s1026" style="position:absolute;margin-left:601.15pt;margin-top:783.35pt;width:319.5pt;height:5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" adj="-11796480,,5400" path="m0,0l0,1021,6390,1021,,0xe" fillcolor="#008ecf" stroked="f">
              <v:stroke joinstyle="round"/>
              <v:formulas/>
              <v:path arrowok="t" o:connecttype="custom" o:connectlocs="0,10043795;0,10692130;4057650,10692130;0,10043795" o:connectangles="0,0,0,0" textboxrect="0,0,6390,1021"/>
              <v:textbox>
                <w:txbxContent>
                  <w:p w14:paraId="568BBE1D" w14:textId="77777777" w:rsidR="006967BF" w:rsidRDefault="006967BF" w:rsidP="006967B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7C33A" w14:textId="77777777" w:rsidR="00265927" w:rsidRDefault="00265927">
      <w:r>
        <w:separator/>
      </w:r>
    </w:p>
  </w:footnote>
  <w:footnote w:type="continuationSeparator" w:id="0">
    <w:p w14:paraId="16287164" w14:textId="77777777" w:rsidR="00265927" w:rsidRDefault="00265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5213" w14:textId="77777777" w:rsidR="004F561B" w:rsidRDefault="000667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7D8BBB" wp14:editId="48663EB4">
          <wp:simplePos x="0" y="0"/>
          <wp:positionH relativeFrom="column">
            <wp:posOffset>5486400</wp:posOffset>
          </wp:positionH>
          <wp:positionV relativeFrom="paragraph">
            <wp:posOffset>-180975</wp:posOffset>
          </wp:positionV>
          <wp:extent cx="711200" cy="728345"/>
          <wp:effectExtent l="0" t="0" r="0" b="0"/>
          <wp:wrapTight wrapText="bothSides">
            <wp:wrapPolygon edited="0">
              <wp:start x="0" y="0"/>
              <wp:lineTo x="0" y="21092"/>
              <wp:lineTo x="21214" y="21092"/>
              <wp:lineTo x="21214" y="0"/>
              <wp:lineTo x="0" y="0"/>
            </wp:wrapPolygon>
          </wp:wrapTight>
          <wp:docPr id="13" name="Image 18" descr="ENTETE suite de lett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TETE suite de lett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0C18" w14:textId="46A12898" w:rsidR="00DB6445" w:rsidRDefault="006759E4" w:rsidP="006759E4">
    <w:pPr>
      <w:pStyle w:val="En-tte"/>
      <w:tabs>
        <w:tab w:val="clear" w:pos="4536"/>
        <w:tab w:val="clear" w:pos="9072"/>
        <w:tab w:val="left" w:pos="1507"/>
      </w:tabs>
    </w:pPr>
    <w:r>
      <w:tab/>
    </w:r>
  </w:p>
  <w:p w14:paraId="1141AF17" w14:textId="43D6ACD9" w:rsidR="00DB6445" w:rsidRDefault="00074026" w:rsidP="00074026">
    <w:pPr>
      <w:pStyle w:val="En-tte"/>
      <w:tabs>
        <w:tab w:val="clear" w:pos="4536"/>
        <w:tab w:val="clear" w:pos="9072"/>
        <w:tab w:val="left" w:pos="2009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A78" w14:textId="69141B1B" w:rsidR="007113B3" w:rsidRDefault="00CE3F02" w:rsidP="00CE3F02">
    <w:pPr>
      <w:tabs>
        <w:tab w:val="left" w:pos="274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B23060" wp14:editId="5E6B8504">
              <wp:simplePos x="0" y="0"/>
              <wp:positionH relativeFrom="column">
                <wp:posOffset>1542755</wp:posOffset>
              </wp:positionH>
              <wp:positionV relativeFrom="paragraph">
                <wp:posOffset>-875946</wp:posOffset>
              </wp:positionV>
              <wp:extent cx="4804410" cy="0"/>
              <wp:effectExtent l="0" t="0" r="21590" b="2540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28AC6" id="Connecteur_x0020_droit_x0020_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68.9pt" to="499.8pt,-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" strokecolor="#00b0f0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829E4B0" wp14:editId="23F192BB">
              <wp:simplePos x="0" y="0"/>
              <wp:positionH relativeFrom="column">
                <wp:posOffset>-963590</wp:posOffset>
              </wp:positionH>
              <wp:positionV relativeFrom="paragraph">
                <wp:posOffset>-1013106</wp:posOffset>
              </wp:positionV>
              <wp:extent cx="2510155" cy="233680"/>
              <wp:effectExtent l="0" t="0" r="444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155" cy="233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03CF" id="Rectangle_x0020_24" o:spid="_x0000_s1026" style="position:absolute;margin-left:-75.85pt;margin-top:-79.7pt;width:197.65pt;height:1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" fillcolor="#00b0f0" stroked="f" strokeweight="1pt"/>
          </w:pict>
        </mc:Fallback>
      </mc:AlternateContent>
    </w:r>
    <w:r w:rsidR="007D199C">
      <w:rPr>
        <w:noProof/>
        <w:lang w:eastAsia="fr-FR"/>
      </w:rPr>
      <w:drawing>
        <wp:inline distT="0" distB="0" distL="0" distR="0" wp14:anchorId="4360C37C" wp14:editId="2320073B">
          <wp:extent cx="5756910" cy="1717040"/>
          <wp:effectExtent l="0" t="0" r="8890" b="1016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 d’écran 2020-02-27 à 13.56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71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8EE"/>
    <w:multiLevelType w:val="hybridMultilevel"/>
    <w:tmpl w:val="ECD42D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2073E"/>
    <w:multiLevelType w:val="hybridMultilevel"/>
    <w:tmpl w:val="283CF3E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61755A"/>
    <w:multiLevelType w:val="hybridMultilevel"/>
    <w:tmpl w:val="9C448B1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9D1073"/>
    <w:multiLevelType w:val="hybridMultilevel"/>
    <w:tmpl w:val="77321D1A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2"/>
    <w:rsid w:val="00021A83"/>
    <w:rsid w:val="0003062B"/>
    <w:rsid w:val="000369A6"/>
    <w:rsid w:val="00055ED0"/>
    <w:rsid w:val="000606E6"/>
    <w:rsid w:val="0006678F"/>
    <w:rsid w:val="00074026"/>
    <w:rsid w:val="00091F6C"/>
    <w:rsid w:val="000A56C8"/>
    <w:rsid w:val="000B21A2"/>
    <w:rsid w:val="000C36A8"/>
    <w:rsid w:val="000D6786"/>
    <w:rsid w:val="000E2145"/>
    <w:rsid w:val="000E2A7E"/>
    <w:rsid w:val="000E4267"/>
    <w:rsid w:val="000E57CB"/>
    <w:rsid w:val="000F221D"/>
    <w:rsid w:val="000F7C11"/>
    <w:rsid w:val="00110B92"/>
    <w:rsid w:val="00125E17"/>
    <w:rsid w:val="0014010B"/>
    <w:rsid w:val="00166EAE"/>
    <w:rsid w:val="00180119"/>
    <w:rsid w:val="001B288D"/>
    <w:rsid w:val="001D1FC3"/>
    <w:rsid w:val="00217A51"/>
    <w:rsid w:val="002374D1"/>
    <w:rsid w:val="00245682"/>
    <w:rsid w:val="00265927"/>
    <w:rsid w:val="00284726"/>
    <w:rsid w:val="002913D1"/>
    <w:rsid w:val="002A06CC"/>
    <w:rsid w:val="002D63BF"/>
    <w:rsid w:val="003068A2"/>
    <w:rsid w:val="00310586"/>
    <w:rsid w:val="0031407E"/>
    <w:rsid w:val="00332321"/>
    <w:rsid w:val="00357B53"/>
    <w:rsid w:val="00367A38"/>
    <w:rsid w:val="00374B44"/>
    <w:rsid w:val="00382F8C"/>
    <w:rsid w:val="003C46B6"/>
    <w:rsid w:val="003C4A51"/>
    <w:rsid w:val="003C763D"/>
    <w:rsid w:val="003E7A42"/>
    <w:rsid w:val="00416B5E"/>
    <w:rsid w:val="00485518"/>
    <w:rsid w:val="004D2E6A"/>
    <w:rsid w:val="004F561B"/>
    <w:rsid w:val="00542898"/>
    <w:rsid w:val="00551FBB"/>
    <w:rsid w:val="0057481F"/>
    <w:rsid w:val="005751CC"/>
    <w:rsid w:val="005C3428"/>
    <w:rsid w:val="005D6B19"/>
    <w:rsid w:val="0066033B"/>
    <w:rsid w:val="006759E4"/>
    <w:rsid w:val="006967BF"/>
    <w:rsid w:val="00696B83"/>
    <w:rsid w:val="006D43B2"/>
    <w:rsid w:val="00703A43"/>
    <w:rsid w:val="007113B3"/>
    <w:rsid w:val="00714843"/>
    <w:rsid w:val="00730174"/>
    <w:rsid w:val="007312AF"/>
    <w:rsid w:val="007454A7"/>
    <w:rsid w:val="0077425C"/>
    <w:rsid w:val="007979D5"/>
    <w:rsid w:val="007D103B"/>
    <w:rsid w:val="007D199C"/>
    <w:rsid w:val="007E1D89"/>
    <w:rsid w:val="007F11B9"/>
    <w:rsid w:val="00802E1A"/>
    <w:rsid w:val="00815071"/>
    <w:rsid w:val="008516DB"/>
    <w:rsid w:val="008744C9"/>
    <w:rsid w:val="00892DFD"/>
    <w:rsid w:val="00897A6A"/>
    <w:rsid w:val="00915D67"/>
    <w:rsid w:val="009164B8"/>
    <w:rsid w:val="0091655A"/>
    <w:rsid w:val="009723A7"/>
    <w:rsid w:val="00974856"/>
    <w:rsid w:val="009E0640"/>
    <w:rsid w:val="00A010F6"/>
    <w:rsid w:val="00A3279C"/>
    <w:rsid w:val="00A832C5"/>
    <w:rsid w:val="00AC156B"/>
    <w:rsid w:val="00AC49F7"/>
    <w:rsid w:val="00AE1837"/>
    <w:rsid w:val="00AF048C"/>
    <w:rsid w:val="00AF47BC"/>
    <w:rsid w:val="00B701EF"/>
    <w:rsid w:val="00B717E1"/>
    <w:rsid w:val="00B767B3"/>
    <w:rsid w:val="00BA6C9C"/>
    <w:rsid w:val="00BC2957"/>
    <w:rsid w:val="00BD5DA9"/>
    <w:rsid w:val="00BE40F4"/>
    <w:rsid w:val="00BF75DA"/>
    <w:rsid w:val="00C068B4"/>
    <w:rsid w:val="00C10262"/>
    <w:rsid w:val="00C131F6"/>
    <w:rsid w:val="00C41BB9"/>
    <w:rsid w:val="00C550A7"/>
    <w:rsid w:val="00CE3F02"/>
    <w:rsid w:val="00CF0559"/>
    <w:rsid w:val="00D022F2"/>
    <w:rsid w:val="00D222B5"/>
    <w:rsid w:val="00D3664D"/>
    <w:rsid w:val="00D65B52"/>
    <w:rsid w:val="00D909DF"/>
    <w:rsid w:val="00DA1B76"/>
    <w:rsid w:val="00DB6445"/>
    <w:rsid w:val="00E315B8"/>
    <w:rsid w:val="00E321B1"/>
    <w:rsid w:val="00E818D2"/>
    <w:rsid w:val="00E9128D"/>
    <w:rsid w:val="00EB0324"/>
    <w:rsid w:val="00EE2847"/>
    <w:rsid w:val="00F51537"/>
    <w:rsid w:val="00F66F0F"/>
    <w:rsid w:val="00F953E8"/>
    <w:rsid w:val="00FB5A33"/>
    <w:rsid w:val="00FE6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EA6CB"/>
  <w15:chartTrackingRefBased/>
  <w15:docId w15:val="{6EF2FB08-8E8F-7E4E-8C95-C125561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42"/>
  </w:style>
  <w:style w:type="paragraph" w:styleId="Pieddepage">
    <w:name w:val="footer"/>
    <w:basedOn w:val="Normal"/>
    <w:link w:val="Pieddepag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A42"/>
  </w:style>
  <w:style w:type="table" w:styleId="Grilledutableau">
    <w:name w:val="Table Grid"/>
    <w:basedOn w:val="TableauNormal"/>
    <w:uiPriority w:val="59"/>
    <w:rsid w:val="00A46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A46781"/>
  </w:style>
  <w:style w:type="paragraph" w:styleId="Corpsdetexte">
    <w:name w:val="Body Text"/>
    <w:basedOn w:val="Normal"/>
    <w:link w:val="CorpsdetexteCar"/>
    <w:uiPriority w:val="1"/>
    <w:qFormat/>
    <w:rsid w:val="008744C9"/>
    <w:pPr>
      <w:widowControl w:val="0"/>
      <w:autoSpaceDE w:val="0"/>
      <w:autoSpaceDN w:val="0"/>
      <w:spacing w:line="757" w:lineRule="exact"/>
      <w:ind w:left="20"/>
    </w:pPr>
    <w:rPr>
      <w:rFonts w:ascii="Arial" w:eastAsia="Arial" w:hAnsi="Arial" w:cs="Arial"/>
      <w:sz w:val="66"/>
      <w:szCs w:val="66"/>
      <w:lang w:eastAsia="fr-FR" w:bidi="fr-FR"/>
    </w:rPr>
  </w:style>
  <w:style w:type="character" w:customStyle="1" w:styleId="CorpsdetexteCar">
    <w:name w:val="Corps de texte Car"/>
    <w:link w:val="Corpsdetexte"/>
    <w:uiPriority w:val="1"/>
    <w:rsid w:val="008744C9"/>
    <w:rPr>
      <w:rFonts w:ascii="Arial" w:eastAsia="Arial" w:hAnsi="Arial" w:cs="Arial"/>
      <w:sz w:val="66"/>
      <w:szCs w:val="66"/>
      <w:lang w:bidi="fr-FR"/>
    </w:rPr>
  </w:style>
  <w:style w:type="paragraph" w:styleId="Pardeliste">
    <w:name w:val="List Paragraph"/>
    <w:basedOn w:val="Normal"/>
    <w:qFormat/>
    <w:rsid w:val="00714843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qFormat/>
    <w:rsid w:val="003C46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020598-179E-3643-A0F4-B60EA945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785</Words>
  <Characters>4319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cdg 59</Company>
  <LinksUpToDate>false</LinksUpToDate>
  <CharactersWithSpaces>5094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poste mac</dc:creator>
  <cp:keywords/>
  <dc:description/>
  <cp:lastModifiedBy>Utilisateur de Microsoft Office</cp:lastModifiedBy>
  <cp:revision>75</cp:revision>
  <cp:lastPrinted>2020-02-12T08:50:00Z</cp:lastPrinted>
  <dcterms:created xsi:type="dcterms:W3CDTF">2018-06-27T10:42:00Z</dcterms:created>
  <dcterms:modified xsi:type="dcterms:W3CDTF">2020-02-27T12:59:00Z</dcterms:modified>
  <cp:category/>
</cp:coreProperties>
</file>